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spacing w:before="45" w:after="0"/>
        <w:ind w:left="432" w:right="429" w:hanging="0"/>
        <w:jc w:val="center"/>
        <w:rPr>
          <w:rFonts w:ascii="Garamond" w:hAnsi="Garamond"/>
        </w:rPr>
      </w:pPr>
      <w:r>
        <w:rPr>
          <w:rFonts w:ascii="Garamond" w:hAnsi="Garamond"/>
        </w:rPr>
        <w:drawing>
          <wp:anchor behindDoc="0" distT="0" distB="0" distL="114300" distR="114300" simplePos="0" locked="0" layoutInCell="0" allowOverlap="1" relativeHeight="2">
            <wp:simplePos x="0" y="0"/>
            <wp:positionH relativeFrom="column">
              <wp:posOffset>2817495</wp:posOffset>
            </wp:positionH>
            <wp:positionV relativeFrom="paragraph">
              <wp:posOffset>635</wp:posOffset>
            </wp:positionV>
            <wp:extent cx="1064260" cy="1036320"/>
            <wp:effectExtent l="0" t="0" r="0" b="0"/>
            <wp:wrapSquare wrapText="bothSides"/>
            <wp:docPr id="1" name="Immagine 1"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carta intestata"/>
                    <pic:cNvPicPr>
                      <a:picLocks noChangeAspect="1" noChangeArrowheads="1"/>
                    </pic:cNvPicPr>
                  </pic:nvPicPr>
                  <pic:blipFill>
                    <a:blip r:embed="rId2"/>
                    <a:stretch>
                      <a:fillRect/>
                    </a:stretch>
                  </pic:blipFill>
                  <pic:spPr bwMode="auto">
                    <a:xfrm>
                      <a:off x="0" y="0"/>
                      <a:ext cx="1064260" cy="1036320"/>
                    </a:xfrm>
                    <a:prstGeom prst="rect">
                      <a:avLst/>
                    </a:prstGeom>
                  </pic:spPr>
                </pic:pic>
              </a:graphicData>
            </a:graphic>
          </wp:anchor>
        </w:drawing>
      </w:r>
    </w:p>
    <w:p>
      <w:pPr>
        <w:pStyle w:val="Normal"/>
        <w:spacing w:before="45" w:after="0"/>
        <w:ind w:left="432" w:right="429" w:hanging="0"/>
        <w:jc w:val="center"/>
        <w:rPr>
          <w:rFonts w:ascii="Garamond" w:hAnsi="Garamond"/>
        </w:rPr>
      </w:pPr>
      <w:r>
        <w:rPr>
          <w:rFonts w:ascii="Garamond" w:hAnsi="Garamond"/>
        </w:rPr>
      </w:r>
    </w:p>
    <w:p>
      <w:pPr>
        <w:pStyle w:val="Normal"/>
        <w:spacing w:before="45" w:after="0"/>
        <w:ind w:left="432" w:right="429" w:hanging="0"/>
        <w:jc w:val="center"/>
        <w:rPr>
          <w:rFonts w:ascii="Garamond" w:hAnsi="Garamond"/>
        </w:rPr>
      </w:pPr>
      <w:r>
        <w:rPr>
          <w:rFonts w:ascii="Garamond" w:hAnsi="Garamond"/>
        </w:rPr>
      </w:r>
    </w:p>
    <w:p>
      <w:pPr>
        <w:pStyle w:val="Normal"/>
        <w:spacing w:before="45" w:after="0"/>
        <w:ind w:left="432" w:right="429" w:hanging="0"/>
        <w:jc w:val="center"/>
        <w:rPr>
          <w:rFonts w:ascii="Garamond" w:hAnsi="Garamond"/>
        </w:rPr>
      </w:pPr>
      <w:r>
        <w:rPr>
          <w:rFonts w:ascii="Garamond" w:hAnsi="Garamond"/>
        </w:rPr>
      </w:r>
    </w:p>
    <w:p>
      <w:pPr>
        <w:pStyle w:val="Normal"/>
        <w:spacing w:before="45" w:after="0"/>
        <w:ind w:left="432" w:right="429" w:hanging="0"/>
        <w:jc w:val="center"/>
        <w:rPr>
          <w:rFonts w:ascii="Garamond" w:hAnsi="Garamond"/>
        </w:rPr>
      </w:pPr>
      <w:r>
        <w:rPr>
          <w:rFonts w:ascii="Garamond" w:hAnsi="Garamond"/>
        </w:rPr>
      </w:r>
    </w:p>
    <w:p>
      <w:pPr>
        <w:pStyle w:val="Normal"/>
        <w:spacing w:before="45" w:after="0"/>
        <w:ind w:left="432" w:right="429" w:hanging="0"/>
        <w:jc w:val="center"/>
        <w:rPr>
          <w:rFonts w:ascii="Garamond" w:hAnsi="Garamond"/>
        </w:rPr>
      </w:pPr>
      <w:r>
        <w:rPr>
          <w:rFonts w:ascii="Garamond" w:hAnsi="Garamond"/>
        </w:rPr>
      </w:r>
    </w:p>
    <w:p>
      <w:pPr>
        <w:pStyle w:val="Normal"/>
        <w:spacing w:before="45" w:after="0"/>
        <w:ind w:left="432" w:right="429" w:hanging="0"/>
        <w:jc w:val="center"/>
        <w:rPr>
          <w:rFonts w:ascii="Garamond" w:hAnsi="Garamond"/>
        </w:rPr>
      </w:pPr>
      <w:r>
        <w:rPr>
          <w:rFonts w:ascii="Garamond" w:hAnsi="Garamond"/>
        </w:rPr>
        <w:t>Settore Servizi Amministrativi, Istituzionali, Al Cittadino, Innovazione Tecnologica e Comunicazione</w:t>
      </w:r>
    </w:p>
    <w:p>
      <w:pPr>
        <w:pStyle w:val="Normal"/>
        <w:spacing w:before="45" w:after="0"/>
        <w:ind w:left="432" w:right="429" w:hanging="0"/>
        <w:jc w:val="center"/>
        <w:rPr>
          <w:rFonts w:ascii="Garamond" w:hAnsi="Garamond"/>
        </w:rPr>
      </w:pPr>
      <w:r>
        <w:rPr>
          <w:rFonts w:ascii="Garamond" w:hAnsi="Garamond"/>
        </w:rPr>
        <w:t>Servizio Provveditorato, Gare d’appalto e Contratti</w:t>
      </w:r>
    </w:p>
    <w:p>
      <w:pPr>
        <w:pStyle w:val="Corpodeltesto"/>
        <w:ind w:left="0" w:right="0" w:hanging="0"/>
        <w:rPr>
          <w:rFonts w:ascii="Garamond" w:hAnsi="Garamond"/>
        </w:rPr>
      </w:pPr>
      <w:r>
        <w:rPr>
          <w:rFonts w:ascii="Garamond" w:hAnsi="Garamond"/>
        </w:rPr>
      </w:r>
    </w:p>
    <w:p>
      <w:pPr>
        <w:pStyle w:val="Corpodeltesto"/>
        <w:ind w:left="0" w:right="0" w:hanging="0"/>
        <w:rPr/>
      </w:pPr>
      <w:r>
        <w:rPr/>
      </w:r>
    </w:p>
    <w:p>
      <w:pPr>
        <w:pStyle w:val="Corpodeltesto"/>
        <w:spacing w:before="11" w:after="0"/>
        <w:ind w:left="0" w:right="0" w:hanging="0"/>
        <w:rPr>
          <w:sz w:val="28"/>
        </w:rPr>
      </w:pPr>
      <w:r>
        <w:rPr>
          <w:sz w:val="28"/>
        </w:rPr>
      </w:r>
    </w:p>
    <w:p>
      <w:pPr>
        <w:pStyle w:val="Corpodeltesto"/>
        <w:ind w:left="0" w:right="0" w:hanging="0"/>
        <w:rPr>
          <w:b/>
          <w:b/>
        </w:rPr>
      </w:pPr>
      <w:r>
        <w:rPr>
          <w:b/>
        </w:rPr>
      </w:r>
    </w:p>
    <w:p>
      <w:pPr>
        <w:pStyle w:val="Normal"/>
        <w:jc w:val="both"/>
        <w:rPr>
          <w:rFonts w:ascii="Garamond" w:hAnsi="Garamond"/>
          <w:iCs/>
          <w:sz w:val="24"/>
          <w:szCs w:val="24"/>
        </w:rPr>
      </w:pPr>
      <w:r>
        <w:rPr>
          <w:rFonts w:ascii="Garamond" w:hAnsi="Garamond"/>
          <w:b/>
          <w:sz w:val="24"/>
          <w:szCs w:val="24"/>
        </w:rPr>
        <w:t xml:space="preserve">PROGETTO (ai sensi dell’art. 23 comma 15 del D.lgs. 50/2016 e s.m.i.) </w:t>
      </w:r>
      <w:r>
        <w:rPr>
          <w:rFonts w:ascii="Garamond" w:hAnsi="Garamond"/>
          <w:sz w:val="24"/>
          <w:szCs w:val="24"/>
        </w:rPr>
        <w:t xml:space="preserve">per l’affidamento diretto preceduto da preventivi, ai sensi </w:t>
      </w:r>
      <w:r>
        <w:rPr>
          <w:rFonts w:ascii="Garamond" w:hAnsi="Garamond"/>
        </w:rPr>
        <w:t>dell’art. 1, comma 2, lettera a) del D.L. 76/2020, convertito con modifiche dalla L. 120/2020, così come modificato dal D.L. 77/2021, convertito con modifiche dalla L. 108/2021,</w:t>
      </w:r>
      <w:r>
        <w:rPr>
          <w:rFonts w:ascii="Garamond" w:hAnsi="Garamond"/>
          <w:sz w:val="24"/>
          <w:szCs w:val="24"/>
        </w:rPr>
        <w:t xml:space="preserve"> per la conclusione di un accordo quadro con unico operatore economico, (art. 54, comma 3 d.lgs. 50/2016 e ss.m.ii.), avente ad oggetto il servizio di manutenzione e riparazione degli automezzi del Comune di Garbagnate Milanese della durata di anni 2 con opzione di rinnovo per anni 2. - cpv </w:t>
      </w:r>
      <w:r>
        <w:rPr>
          <w:rFonts w:ascii="Garamond" w:hAnsi="Garamond"/>
          <w:iCs/>
          <w:sz w:val="24"/>
          <w:szCs w:val="24"/>
        </w:rPr>
        <w:t xml:space="preserve">50112000-3. </w:t>
      </w:r>
    </w:p>
    <w:p>
      <w:pPr>
        <w:pStyle w:val="Normal"/>
        <w:jc w:val="both"/>
        <w:rPr>
          <w:rFonts w:ascii="Garamond" w:hAnsi="Garamond"/>
          <w:sz w:val="24"/>
          <w:szCs w:val="24"/>
          <w:highlight w:val="yellow"/>
        </w:rPr>
      </w:pPr>
      <w:r>
        <w:rPr>
          <w:rFonts w:ascii="Garamond" w:hAnsi="Garamond"/>
          <w:iCs/>
          <w:sz w:val="24"/>
          <w:szCs w:val="24"/>
        </w:rPr>
        <w:t xml:space="preserve">Cig </w:t>
      </w:r>
      <w:r>
        <w:rPr>
          <w:rFonts w:eastAsia="Times New Roman" w:cs="Garamond" w:ascii="Garamond" w:hAnsi="Garamond"/>
          <w:b w:val="false"/>
          <w:iCs/>
          <w:color w:val="000000"/>
          <w:sz w:val="24"/>
          <w:szCs w:val="24"/>
          <w:shd w:fill="auto" w:val="clear"/>
          <w:lang w:val="it-IT" w:eastAsia="zh-CN" w:bidi="ar-SA"/>
        </w:rPr>
        <w:t xml:space="preserve"> </w:t>
      </w:r>
      <w:r>
        <w:rPr>
          <w:rStyle w:val="Enfasiforte"/>
          <w:rFonts w:eastAsia="Times New Roman" w:cs="Garamond" w:ascii="Garamond" w:hAnsi="Garamond"/>
          <w:b w:val="false"/>
          <w:bCs w:val="false"/>
          <w:iCs/>
          <w:color w:val="000000"/>
          <w:sz w:val="22"/>
          <w:szCs w:val="22"/>
          <w:shd w:fill="auto" w:val="clear"/>
          <w:lang w:val="it-IT" w:eastAsia="zh-CN" w:bidi="ar-SA"/>
        </w:rPr>
        <w:t>9168606D03.</w:t>
      </w:r>
    </w:p>
    <w:p>
      <w:pPr>
        <w:pStyle w:val="Normal"/>
        <w:ind w:left="144" w:right="0" w:hanging="0"/>
        <w:jc w:val="both"/>
        <w:rPr>
          <w:b/>
          <w:b/>
          <w:sz w:val="24"/>
          <w:szCs w:val="24"/>
        </w:rPr>
      </w:pPr>
      <w:r>
        <w:rPr>
          <w:b/>
          <w:sz w:val="24"/>
          <w:szCs w:val="24"/>
        </w:rPr>
      </w:r>
    </w:p>
    <w:p>
      <w:pPr>
        <w:pStyle w:val="Corpodeltesto"/>
        <w:ind w:left="0" w:right="0" w:hanging="0"/>
        <w:rPr>
          <w:b/>
          <w:b/>
        </w:rPr>
      </w:pPr>
      <w:r>
        <w:rPr>
          <w:b/>
        </w:rPr>
      </w:r>
    </w:p>
    <w:p>
      <w:pPr>
        <w:pStyle w:val="Corpodeltesto"/>
        <w:ind w:left="0" w:right="0" w:hanging="0"/>
        <w:rPr>
          <w:b/>
          <w:b/>
          <w:sz w:val="26"/>
        </w:rPr>
      </w:pPr>
      <w:r>
        <w:rPr>
          <w:b/>
          <w:sz w:val="26"/>
        </w:rPr>
      </w:r>
    </w:p>
    <w:p>
      <w:pPr>
        <w:pStyle w:val="Normal"/>
        <w:spacing w:before="184" w:after="0"/>
        <w:ind w:left="2611" w:right="2607" w:hanging="0"/>
        <w:jc w:val="center"/>
        <w:rPr>
          <w:rFonts w:ascii="Garamond" w:hAnsi="Garamond"/>
          <w:sz w:val="24"/>
          <w:szCs w:val="24"/>
        </w:rPr>
      </w:pPr>
      <w:r>
        <w:rPr>
          <w:rFonts w:ascii="Garamond" w:hAnsi="Garamond"/>
          <w:b/>
          <w:sz w:val="24"/>
          <w:szCs w:val="24"/>
        </w:rPr>
        <w:t xml:space="preserve">CPV: </w:t>
      </w:r>
      <w:r>
        <w:rPr>
          <w:rFonts w:ascii="Garamond" w:hAnsi="Garamond"/>
          <w:iCs/>
          <w:sz w:val="24"/>
          <w:szCs w:val="24"/>
        </w:rPr>
        <w:t>50112000-3</w:t>
      </w:r>
    </w:p>
    <w:p>
      <w:pPr>
        <w:pStyle w:val="Normal"/>
        <w:jc w:val="center"/>
        <w:rPr>
          <w:rFonts w:ascii="Garamond" w:hAnsi="Garamond"/>
          <w:sz w:val="24"/>
          <w:szCs w:val="24"/>
          <w:highlight w:val="yellow"/>
        </w:rPr>
      </w:pPr>
      <w:r>
        <w:rPr>
          <w:rFonts w:ascii="Garamond" w:hAnsi="Garamond"/>
          <w:b/>
          <w:sz w:val="24"/>
          <w:szCs w:val="24"/>
        </w:rPr>
        <w:t xml:space="preserve">CIG </w:t>
      </w:r>
      <w:r>
        <w:rPr>
          <w:rFonts w:ascii="Garamond" w:hAnsi="Garamond"/>
          <w:b/>
          <w:iCs/>
          <w:sz w:val="24"/>
          <w:szCs w:val="24"/>
          <w:shd w:fill="auto" w:val="clear"/>
        </w:rPr>
        <w:t xml:space="preserve"> </w:t>
      </w:r>
      <w:r>
        <w:rPr>
          <w:rFonts w:eastAsia="Times New Roman" w:cs="Garamond" w:ascii="Garamond" w:hAnsi="Garamond"/>
          <w:b w:val="false"/>
          <w:iCs/>
          <w:color w:val="000000"/>
          <w:sz w:val="24"/>
          <w:szCs w:val="24"/>
          <w:shd w:fill="auto" w:val="clear"/>
          <w:lang w:val="it-IT" w:eastAsia="zh-CN" w:bidi="ar-SA"/>
        </w:rPr>
        <w:t xml:space="preserve">  </w:t>
      </w:r>
      <w:r>
        <w:rPr>
          <w:rStyle w:val="Enfasiforte"/>
          <w:rFonts w:eastAsia="Times New Roman" w:cs="Garamond" w:ascii="Garamond" w:hAnsi="Garamond"/>
          <w:b w:val="false"/>
          <w:bCs w:val="false"/>
          <w:iCs/>
          <w:color w:val="000000"/>
          <w:sz w:val="22"/>
          <w:szCs w:val="22"/>
          <w:shd w:fill="auto" w:val="clear"/>
          <w:lang w:val="it-IT" w:eastAsia="zh-CN" w:bidi="ar-SA"/>
        </w:rPr>
        <w:t>9168606D03</w:t>
      </w:r>
    </w:p>
    <w:p>
      <w:pPr>
        <w:pStyle w:val="Normal"/>
        <w:spacing w:before="184" w:after="0"/>
        <w:ind w:left="2611" w:right="2607" w:hanging="0"/>
        <w:jc w:val="center"/>
        <w:rPr>
          <w:rFonts w:ascii="Garamond" w:hAnsi="Garamond"/>
          <w:b/>
          <w:b/>
          <w:sz w:val="24"/>
          <w:szCs w:val="24"/>
        </w:rPr>
      </w:pPr>
      <w:r>
        <w:rPr>
          <w:rFonts w:ascii="Garamond" w:hAnsi="Garamond"/>
          <w:b/>
          <w:sz w:val="24"/>
          <w:szCs w:val="24"/>
        </w:rPr>
      </w:r>
    </w:p>
    <w:sdt>
      <w:sdtPr>
        <w:docPartObj>
          <w:docPartGallery w:val="Table of Contents"/>
          <w:docPartUnique w:val="true"/>
        </w:docPartObj>
        <w:id w:val="347642212"/>
      </w:sdtPr>
      <w:sdtContent>
        <w:p>
          <w:pPr>
            <w:pStyle w:val="Indice2"/>
            <w:tabs>
              <w:tab w:val="clear" w:pos="708"/>
              <w:tab w:val="left" w:pos="9631" w:leader="dot"/>
            </w:tabs>
            <w:spacing w:before="756" w:after="0"/>
            <w:rPr>
              <w:rFonts w:ascii="Garamond" w:hAnsi="Garamond"/>
              <w:sz w:val="24"/>
              <w:szCs w:val="24"/>
            </w:rPr>
          </w:pPr>
          <w:hyperlink w:anchor="_TOC_250022">
            <w:r>
              <w:rPr>
                <w:rFonts w:ascii="Garamond" w:hAnsi="Garamond"/>
                <w:sz w:val="24"/>
                <w:szCs w:val="24"/>
              </w:rPr>
              <w:t>Art. 1</w:t>
            </w:r>
            <w:r>
              <w:rPr>
                <w:rFonts w:ascii="Garamond" w:hAnsi="Garamond"/>
                <w:spacing w:val="-1"/>
                <w:sz w:val="24"/>
                <w:szCs w:val="24"/>
              </w:rPr>
              <w:t xml:space="preserve"> </w:t>
            </w:r>
            <w:r>
              <w:rPr>
                <w:rFonts w:ascii="Garamond" w:hAnsi="Garamond"/>
                <w:sz w:val="24"/>
                <w:szCs w:val="24"/>
              </w:rPr>
              <w:t>-</w:t>
            </w:r>
            <w:r>
              <w:rPr>
                <w:rFonts w:ascii="Garamond" w:hAnsi="Garamond"/>
                <w:spacing w:val="-4"/>
                <w:sz w:val="24"/>
                <w:szCs w:val="24"/>
              </w:rPr>
              <w:t xml:space="preserve"> </w:t>
            </w:r>
            <w:r>
              <w:rPr>
                <w:rFonts w:ascii="Garamond" w:hAnsi="Garamond"/>
                <w:sz w:val="24"/>
                <w:szCs w:val="24"/>
              </w:rPr>
              <w:t>Premessa</w:t>
            </w:r>
          </w:hyperlink>
        </w:p>
        <w:p>
          <w:pPr>
            <w:pStyle w:val="Indice2"/>
            <w:tabs>
              <w:tab w:val="clear" w:pos="708"/>
              <w:tab w:val="left" w:pos="9631" w:leader="dot"/>
            </w:tabs>
            <w:rPr>
              <w:rFonts w:ascii="Garamond" w:hAnsi="Garamond"/>
              <w:sz w:val="24"/>
              <w:szCs w:val="24"/>
            </w:rPr>
          </w:pPr>
          <w:hyperlink w:anchor="_TOC_250021">
            <w:r>
              <w:rPr>
                <w:rFonts w:ascii="Garamond" w:hAnsi="Garamond"/>
                <w:sz w:val="24"/>
                <w:szCs w:val="24"/>
              </w:rPr>
              <w:t>Art. 2 – Quadro normativo</w:t>
            </w:r>
            <w:r>
              <w:rPr>
                <w:rFonts w:ascii="Garamond" w:hAnsi="Garamond"/>
                <w:spacing w:val="-8"/>
                <w:sz w:val="24"/>
                <w:szCs w:val="24"/>
              </w:rPr>
              <w:t xml:space="preserve"> </w:t>
            </w:r>
            <w:r>
              <w:rPr>
                <w:rFonts w:ascii="Garamond" w:hAnsi="Garamond"/>
                <w:sz w:val="24"/>
                <w:szCs w:val="24"/>
              </w:rPr>
              <w:t>di riferimento</w:t>
            </w:r>
          </w:hyperlink>
        </w:p>
        <w:p>
          <w:pPr>
            <w:pStyle w:val="Indice2"/>
            <w:tabs>
              <w:tab w:val="clear" w:pos="708"/>
              <w:tab w:val="left" w:pos="9631" w:leader="dot"/>
            </w:tabs>
            <w:rPr>
              <w:rFonts w:ascii="Garamond" w:hAnsi="Garamond"/>
              <w:sz w:val="24"/>
              <w:szCs w:val="24"/>
            </w:rPr>
          </w:pPr>
          <w:hyperlink w:anchor="_TOC_250020">
            <w:r>
              <w:rPr>
                <w:rFonts w:ascii="Garamond" w:hAnsi="Garamond"/>
                <w:sz w:val="24"/>
                <w:szCs w:val="24"/>
              </w:rPr>
              <w:t xml:space="preserve">Art. 3 – Convenzioni CONSIP S.P.A. e ARIA S.P.A. </w:t>
            </w:r>
          </w:hyperlink>
        </w:p>
        <w:p>
          <w:pPr>
            <w:pStyle w:val="Indice2"/>
            <w:tabs>
              <w:tab w:val="clear" w:pos="708"/>
              <w:tab w:val="left" w:pos="9631" w:leader="dot"/>
            </w:tabs>
            <w:rPr/>
          </w:pPr>
          <w:hyperlink w:anchor="_TOC_250019">
            <w:r>
              <w:rPr>
                <w:rFonts w:ascii="Garamond" w:hAnsi="Garamond"/>
                <w:sz w:val="24"/>
                <w:szCs w:val="24"/>
              </w:rPr>
              <w:t>Art. 4 – Elementi essenziali</w:t>
            </w:r>
            <w:r>
              <w:rPr>
                <w:rFonts w:ascii="Garamond" w:hAnsi="Garamond"/>
                <w:spacing w:val="-7"/>
                <w:sz w:val="24"/>
                <w:szCs w:val="24"/>
              </w:rPr>
              <w:t xml:space="preserve"> </w:t>
            </w:r>
            <w:r>
              <w:rPr>
                <w:rFonts w:ascii="Garamond" w:hAnsi="Garamond"/>
                <w:sz w:val="24"/>
                <w:szCs w:val="24"/>
              </w:rPr>
              <w:t>del progetto</w:t>
            </w:r>
          </w:hyperlink>
        </w:p>
        <w:p>
          <w:pPr>
            <w:pStyle w:val="Indice2"/>
            <w:tabs>
              <w:tab w:val="clear" w:pos="708"/>
              <w:tab w:val="left" w:pos="9631" w:leader="dot"/>
            </w:tabs>
            <w:rPr>
              <w:rFonts w:ascii="Garamond" w:hAnsi="Garamond"/>
              <w:sz w:val="24"/>
              <w:szCs w:val="24"/>
            </w:rPr>
          </w:pPr>
          <w:hyperlink w:anchor="_TOC_250018">
            <w:r>
              <w:rPr>
                <w:rFonts w:ascii="Garamond" w:hAnsi="Garamond"/>
                <w:sz w:val="24"/>
                <w:szCs w:val="24"/>
              </w:rPr>
              <w:t xml:space="preserve">Art. 4.1 – Suddivisione in lotti </w:t>
            </w:r>
          </w:hyperlink>
        </w:p>
        <w:p>
          <w:pPr>
            <w:pStyle w:val="Indice1"/>
            <w:tabs>
              <w:tab w:val="clear" w:pos="708"/>
              <w:tab w:val="left" w:pos="8810" w:leader="dot"/>
            </w:tabs>
            <w:jc w:val="left"/>
            <w:rPr>
              <w:rFonts w:ascii="Garamond" w:hAnsi="Garamond"/>
              <w:sz w:val="24"/>
              <w:szCs w:val="24"/>
            </w:rPr>
          </w:pPr>
          <w:r>
            <w:rPr/>
            <w:t xml:space="preserve">  </w:t>
          </w:r>
          <w:hyperlink w:anchor="_TOC_250017">
            <w:r>
              <w:rPr>
                <w:rFonts w:ascii="Garamond" w:hAnsi="Garamond"/>
                <w:sz w:val="24"/>
                <w:szCs w:val="24"/>
              </w:rPr>
              <w:t xml:space="preserve">Art. 4.2 – Durata e articolazione temporale dell’accordo quadro </w:t>
            </w:r>
          </w:hyperlink>
        </w:p>
        <w:p>
          <w:pPr>
            <w:pStyle w:val="Indice1"/>
            <w:tabs>
              <w:tab w:val="clear" w:pos="708"/>
              <w:tab w:val="left" w:pos="8810" w:leader="dot"/>
            </w:tabs>
            <w:jc w:val="left"/>
            <w:rPr>
              <w:rFonts w:ascii="Garamond" w:hAnsi="Garamond"/>
              <w:sz w:val="24"/>
              <w:szCs w:val="24"/>
            </w:rPr>
          </w:pPr>
          <w:r>
            <w:rPr/>
            <w:t xml:space="preserve">  </w:t>
          </w:r>
          <w:hyperlink w:anchor="_TOC_250016">
            <w:r>
              <w:rPr>
                <w:rFonts w:ascii="Garamond" w:hAnsi="Garamond"/>
                <w:sz w:val="24"/>
                <w:szCs w:val="24"/>
              </w:rPr>
              <w:t xml:space="preserve">Art. 4.3 – Importo economico dell’accordo quadro – Copertura finanziaria </w:t>
            </w:r>
          </w:hyperlink>
        </w:p>
        <w:p>
          <w:pPr>
            <w:pStyle w:val="Indice1"/>
            <w:tabs>
              <w:tab w:val="clear" w:pos="708"/>
              <w:tab w:val="left" w:pos="8810" w:leader="dot"/>
            </w:tabs>
            <w:jc w:val="left"/>
            <w:rPr>
              <w:rFonts w:ascii="Garamond" w:hAnsi="Garamond"/>
              <w:sz w:val="24"/>
              <w:szCs w:val="24"/>
            </w:rPr>
          </w:pPr>
          <w:r>
            <w:rPr/>
            <w:t xml:space="preserve">  </w:t>
          </w:r>
          <w:hyperlink w:anchor="_TOC_250013">
            <w:r>
              <w:rPr>
                <w:rFonts w:ascii="Garamond" w:hAnsi="Garamond"/>
                <w:sz w:val="24"/>
                <w:szCs w:val="24"/>
              </w:rPr>
              <w:t xml:space="preserve">Art. 5 – Procedura di affidamento dell’accordo quadro </w:t>
            </w:r>
          </w:hyperlink>
        </w:p>
        <w:p>
          <w:pPr>
            <w:pStyle w:val="Indice1"/>
            <w:tabs>
              <w:tab w:val="clear" w:pos="708"/>
              <w:tab w:val="left" w:pos="9518" w:leader="dot"/>
            </w:tabs>
            <w:jc w:val="left"/>
            <w:rPr>
              <w:rFonts w:ascii="Garamond" w:hAnsi="Garamond"/>
              <w:sz w:val="24"/>
              <w:szCs w:val="24"/>
            </w:rPr>
          </w:pPr>
          <w:r>
            <w:rPr/>
            <w:t xml:space="preserve">  </w:t>
          </w:r>
          <w:hyperlink w:anchor="_TOC_250012">
            <w:r>
              <w:rPr>
                <w:rFonts w:ascii="Garamond" w:hAnsi="Garamond"/>
                <w:sz w:val="24"/>
                <w:szCs w:val="24"/>
              </w:rPr>
              <w:t>Art. 6 –</w:t>
            </w:r>
            <w:r>
              <w:rPr>
                <w:rFonts w:ascii="Garamond" w:hAnsi="Garamond"/>
                <w:spacing w:val="-3"/>
                <w:sz w:val="24"/>
                <w:szCs w:val="24"/>
              </w:rPr>
              <w:t xml:space="preserve"> Capitolato speciale descrittivo e prestazionale </w:t>
            </w:r>
          </w:hyperlink>
        </w:p>
        <w:p>
          <w:pPr>
            <w:pStyle w:val="Indice1"/>
            <w:tabs>
              <w:tab w:val="clear" w:pos="708"/>
              <w:tab w:val="left" w:pos="9405" w:leader="dot"/>
            </w:tabs>
            <w:rPr>
              <w:rFonts w:ascii="Garamond" w:hAnsi="Garamond"/>
              <w:sz w:val="24"/>
              <w:szCs w:val="24"/>
            </w:rPr>
          </w:pPr>
          <w:r>
            <w:rPr>
              <w:rFonts w:ascii="Garamond" w:hAnsi="Garamond"/>
              <w:sz w:val="24"/>
              <w:szCs w:val="24"/>
            </w:rPr>
          </w:r>
        </w:p>
      </w:sdtContent>
    </w:sdt>
    <w:p>
      <w:pPr>
        <w:pStyle w:val="Corpodeltesto"/>
        <w:ind w:left="0" w:right="0" w:hanging="0"/>
        <w:rPr>
          <w:b/>
          <w:b/>
          <w:sz w:val="26"/>
          <w:lang w:val="en-US"/>
        </w:rPr>
      </w:pPr>
      <w:r>
        <w:rPr>
          <w:b/>
          <w:sz w:val="26"/>
          <w:lang w:val="en-US"/>
        </w:rPr>
      </w:r>
    </w:p>
    <w:p>
      <w:pPr>
        <w:pStyle w:val="Corpodeltesto"/>
        <w:ind w:left="0" w:right="0" w:hanging="0"/>
        <w:rPr>
          <w:b/>
          <w:b/>
          <w:sz w:val="26"/>
          <w:lang w:val="en-US"/>
        </w:rPr>
      </w:pPr>
      <w:r>
        <w:rPr>
          <w:b/>
          <w:sz w:val="26"/>
          <w:lang w:val="en-US"/>
        </w:rPr>
      </w:r>
    </w:p>
    <w:p>
      <w:pPr>
        <w:pStyle w:val="Corpodeltesto"/>
        <w:ind w:left="0" w:right="0" w:hanging="0"/>
        <w:rPr>
          <w:b/>
          <w:b/>
          <w:sz w:val="26"/>
          <w:lang w:val="en-US"/>
        </w:rPr>
      </w:pPr>
      <w:r>
        <w:rPr>
          <w:b/>
          <w:sz w:val="26"/>
          <w:lang w:val="en-US"/>
        </w:rPr>
      </w:r>
    </w:p>
    <w:p>
      <w:pPr>
        <w:pStyle w:val="Corpodeltesto"/>
        <w:ind w:left="0" w:right="0" w:hanging="0"/>
        <w:rPr>
          <w:b/>
          <w:b/>
          <w:sz w:val="26"/>
          <w:lang w:val="en-US"/>
        </w:rPr>
      </w:pPr>
      <w:r>
        <w:rPr>
          <w:b/>
          <w:sz w:val="26"/>
          <w:lang w:val="en-US"/>
        </w:rPr>
      </w:r>
    </w:p>
    <w:p>
      <w:pPr>
        <w:pStyle w:val="Corpodeltesto"/>
        <w:ind w:left="0" w:right="0" w:hanging="0"/>
        <w:rPr>
          <w:b/>
          <w:b/>
          <w:sz w:val="26"/>
          <w:lang w:val="en-US"/>
        </w:rPr>
      </w:pPr>
      <w:r>
        <w:rPr>
          <w:b/>
          <w:sz w:val="26"/>
          <w:lang w:val="en-US"/>
        </w:rPr>
      </w:r>
    </w:p>
    <w:p>
      <w:pPr>
        <w:pStyle w:val="Corpodeltesto"/>
        <w:ind w:left="0" w:right="0" w:hanging="0"/>
        <w:rPr>
          <w:b/>
          <w:b/>
          <w:sz w:val="26"/>
          <w:lang w:val="en-US"/>
        </w:rPr>
      </w:pPr>
      <w:r>
        <w:rPr>
          <w:b/>
          <w:sz w:val="26"/>
          <w:lang w:val="en-US"/>
        </w:rPr>
      </w:r>
    </w:p>
    <w:p>
      <w:pPr>
        <w:pStyle w:val="Corpodeltesto"/>
        <w:spacing w:before="7" w:after="0"/>
        <w:ind w:left="0" w:right="0" w:hanging="0"/>
        <w:rPr>
          <w:b/>
          <w:b/>
          <w:sz w:val="33"/>
        </w:rPr>
      </w:pPr>
      <w:r>
        <w:rPr>
          <w:b/>
          <w:sz w:val="33"/>
        </w:rPr>
      </w:r>
    </w:p>
    <w:p>
      <w:pPr>
        <w:pStyle w:val="Corpodeltesto"/>
        <w:ind w:left="0" w:right="0" w:hanging="0"/>
        <w:jc w:val="both"/>
        <w:rPr>
          <w:rFonts w:ascii="Garamond" w:hAnsi="Garamond"/>
          <w:b/>
          <w:b/>
        </w:rPr>
      </w:pPr>
      <w:r>
        <w:rPr>
          <w:rFonts w:ascii="Garamond" w:hAnsi="Garamond"/>
          <w:b/>
        </w:rPr>
        <w:t>Art. 1 – Premessa</w:t>
      </w:r>
    </w:p>
    <w:p>
      <w:pPr>
        <w:pStyle w:val="Corpodeltesto"/>
        <w:ind w:left="0" w:right="0" w:hanging="0"/>
        <w:jc w:val="both"/>
        <w:rPr>
          <w:rFonts w:ascii="Garamond" w:hAnsi="Garamond"/>
        </w:rPr>
      </w:pPr>
      <w:r>
        <w:rPr>
          <w:rFonts w:ascii="Garamond" w:hAnsi="Garamond"/>
        </w:rPr>
        <w:t>Il presente documento viene redatto in attuazione delle disposizioni del Codice dei Contratti art. 23, comma  15, concernente gli appalti di servizi. Il progetto</w:t>
      </w:r>
      <w:r>
        <w:rPr>
          <w:rFonts w:ascii="Garamond" w:hAnsi="Garamond"/>
          <w:spacing w:val="-9"/>
        </w:rPr>
        <w:t xml:space="preserve"> </w:t>
      </w:r>
      <w:r>
        <w:rPr>
          <w:rFonts w:ascii="Garamond" w:hAnsi="Garamond"/>
        </w:rPr>
        <w:t>contiene:</w:t>
      </w:r>
    </w:p>
    <w:p>
      <w:pPr>
        <w:pStyle w:val="Normal"/>
        <w:tabs>
          <w:tab w:val="clear" w:pos="708"/>
          <w:tab w:val="left" w:pos="994" w:leader="none"/>
        </w:tabs>
        <w:ind w:left="-360" w:right="0" w:firstLine="360"/>
        <w:jc w:val="both"/>
        <w:rPr>
          <w:rFonts w:ascii="Garamond" w:hAnsi="Garamond"/>
          <w:sz w:val="24"/>
          <w:szCs w:val="24"/>
        </w:rPr>
      </w:pPr>
      <w:r>
        <w:rPr>
          <w:rFonts w:ascii="Garamond" w:hAnsi="Garamond"/>
          <w:sz w:val="24"/>
          <w:szCs w:val="24"/>
        </w:rPr>
        <w:t>- la relazione tecnico - illustrativa del contesto in cui è inserito il</w:t>
      </w:r>
      <w:r>
        <w:rPr>
          <w:rFonts w:ascii="Garamond" w:hAnsi="Garamond"/>
          <w:spacing w:val="-10"/>
          <w:sz w:val="24"/>
          <w:szCs w:val="24"/>
        </w:rPr>
        <w:t xml:space="preserve"> </w:t>
      </w:r>
      <w:r>
        <w:rPr>
          <w:rFonts w:ascii="Garamond" w:hAnsi="Garamond"/>
          <w:sz w:val="24"/>
          <w:szCs w:val="24"/>
        </w:rPr>
        <w:t>servizio;</w:t>
      </w:r>
    </w:p>
    <w:p>
      <w:pPr>
        <w:pStyle w:val="Normal"/>
        <w:tabs>
          <w:tab w:val="clear" w:pos="708"/>
          <w:tab w:val="left" w:pos="994" w:leader="none"/>
        </w:tabs>
        <w:jc w:val="both"/>
        <w:rPr>
          <w:rFonts w:ascii="Garamond" w:hAnsi="Garamond"/>
          <w:sz w:val="24"/>
          <w:szCs w:val="24"/>
        </w:rPr>
      </w:pPr>
      <w:r>
        <w:rPr>
          <w:rFonts w:ascii="Garamond" w:hAnsi="Garamond"/>
          <w:sz w:val="24"/>
          <w:szCs w:val="24"/>
        </w:rPr>
        <w:t>- il calcolo degli importi per l'acquisizione del servizio;</w:t>
      </w:r>
    </w:p>
    <w:p>
      <w:pPr>
        <w:pStyle w:val="Normal"/>
        <w:tabs>
          <w:tab w:val="clear" w:pos="708"/>
          <w:tab w:val="left" w:pos="994" w:leader="none"/>
        </w:tabs>
        <w:jc w:val="both"/>
        <w:rPr>
          <w:rFonts w:ascii="Garamond" w:hAnsi="Garamond"/>
          <w:sz w:val="24"/>
          <w:szCs w:val="24"/>
        </w:rPr>
      </w:pPr>
      <w:r>
        <w:rPr>
          <w:rFonts w:ascii="Garamond" w:hAnsi="Garamond"/>
          <w:sz w:val="24"/>
          <w:szCs w:val="24"/>
        </w:rPr>
        <w:t>- il prospetto economico degli oneri complessivi necessari per l'acquisizione del</w:t>
      </w:r>
      <w:r>
        <w:rPr>
          <w:rFonts w:ascii="Garamond" w:hAnsi="Garamond"/>
          <w:spacing w:val="-19"/>
          <w:sz w:val="24"/>
          <w:szCs w:val="24"/>
        </w:rPr>
        <w:t xml:space="preserve"> </w:t>
      </w:r>
      <w:r>
        <w:rPr>
          <w:rFonts w:ascii="Garamond" w:hAnsi="Garamond"/>
          <w:sz w:val="24"/>
          <w:szCs w:val="24"/>
        </w:rPr>
        <w:t>servizio;</w:t>
      </w:r>
    </w:p>
    <w:p>
      <w:pPr>
        <w:pStyle w:val="Normal"/>
        <w:tabs>
          <w:tab w:val="clear" w:pos="708"/>
          <w:tab w:val="left" w:pos="994" w:leader="none"/>
        </w:tabs>
        <w:jc w:val="both"/>
        <w:rPr>
          <w:rFonts w:ascii="Garamond" w:hAnsi="Garamond"/>
          <w:sz w:val="24"/>
          <w:szCs w:val="24"/>
        </w:rPr>
      </w:pPr>
      <w:r>
        <w:rPr>
          <w:rFonts w:ascii="Garamond" w:hAnsi="Garamond"/>
          <w:sz w:val="24"/>
          <w:szCs w:val="24"/>
        </w:rPr>
        <w:t>- il capitolato speciale descrittivo e prestazionale;</w:t>
      </w:r>
    </w:p>
    <w:p>
      <w:pPr>
        <w:pStyle w:val="Normal"/>
        <w:tabs>
          <w:tab w:val="clear" w:pos="708"/>
          <w:tab w:val="left" w:pos="994" w:leader="none"/>
        </w:tabs>
        <w:jc w:val="both"/>
        <w:rPr>
          <w:rFonts w:ascii="Garamond" w:hAnsi="Garamond"/>
          <w:sz w:val="24"/>
          <w:szCs w:val="24"/>
        </w:rPr>
      </w:pPr>
      <w:r>
        <w:rPr>
          <w:rFonts w:ascii="Garamond" w:hAnsi="Garamond"/>
          <w:sz w:val="24"/>
          <w:szCs w:val="24"/>
        </w:rPr>
        <w:t>- l'indicazione dei requisiti minimi che le offerte devono comunque garantire e le modalità di individuazione dell’offerta aggiudicataria.</w:t>
      </w:r>
    </w:p>
    <w:p>
      <w:pPr>
        <w:pStyle w:val="Titolo1"/>
        <w:ind w:left="0" w:right="0" w:hanging="0"/>
        <w:rPr>
          <w:rFonts w:ascii="Garamond" w:hAnsi="Garamond"/>
          <w:b w:val="false"/>
          <w:b w:val="false"/>
        </w:rPr>
      </w:pPr>
      <w:r>
        <w:rPr>
          <w:rFonts w:ascii="Garamond" w:hAnsi="Garamond"/>
          <w:b w:val="false"/>
        </w:rPr>
        <w:t>Il presente progetto è relativo alla conclusione di un accordo quadro con unico operatore economico – a seguito di affidamento diretto mediato, ossia preceduto da richieste di offerte indirizzate agli operatori economici individuati tramite avviso esplorativo per manifestazione di interesse, da aggiudicare al prezzo più basso – avente ad oggetto il servizio di manutenzione e riparazione degli automezzi del Comune di Garbagnate Milanese, della durata di anni 2 rinnovabili per ulteriori anni 2.</w:t>
      </w:r>
    </w:p>
    <w:p>
      <w:pPr>
        <w:pStyle w:val="Normal"/>
        <w:tabs>
          <w:tab w:val="clear" w:pos="708"/>
          <w:tab w:val="left" w:pos="994" w:leader="none"/>
        </w:tabs>
        <w:ind w:left="0" w:right="0" w:hanging="0"/>
        <w:jc w:val="both"/>
        <w:rPr>
          <w:rFonts w:ascii="Garamond" w:hAnsi="Garamond"/>
          <w:sz w:val="24"/>
          <w:szCs w:val="24"/>
        </w:rPr>
      </w:pPr>
      <w:r>
        <w:rPr>
          <w:rFonts w:ascii="Garamond" w:hAnsi="Garamond"/>
          <w:sz w:val="24"/>
          <w:szCs w:val="24"/>
        </w:rPr>
        <w:t>La presente procedura di ricerca dell’operatore economico con il quale concludere accordo quadro avente ad oggetto il servizio di manutenzione e riparazione di automezzi segue l’avvenuto esperimento di due precedenti procedure di richieste preventivi aventi il medesimo fine.</w:t>
      </w:r>
    </w:p>
    <w:p>
      <w:pPr>
        <w:pStyle w:val="Normal"/>
        <w:tabs>
          <w:tab w:val="clear" w:pos="708"/>
          <w:tab w:val="left" w:pos="994" w:leader="none"/>
        </w:tabs>
        <w:ind w:left="0" w:right="0" w:hanging="0"/>
        <w:jc w:val="both"/>
        <w:rPr>
          <w:rFonts w:ascii="Garamond" w:hAnsi="Garamond"/>
          <w:sz w:val="24"/>
          <w:szCs w:val="24"/>
        </w:rPr>
      </w:pPr>
      <w:r>
        <w:rPr>
          <w:rFonts w:ascii="Garamond" w:hAnsi="Garamond"/>
          <w:sz w:val="24"/>
          <w:szCs w:val="24"/>
        </w:rPr>
        <w:t>I tentativi esperiti, entrambi preceduti da avviso esplorativo aperto al mercato e pubblicato sulla piattaforma telematica e-procurement Sintel di Aria Spa – Regione Lombardia, oltre che sul sito istituzionale, non sono giunti ad individuare un aggiudicatario: la prima proceduta è stata revocata dalla Stazione Appaltante in autotutela e la seconda ha visto la partecipazione di un solo operatore economico, uscente, la cui offerta è stata esclusa poiché non valida.</w:t>
      </w:r>
    </w:p>
    <w:p>
      <w:pPr>
        <w:pStyle w:val="Normal"/>
        <w:tabs>
          <w:tab w:val="clear" w:pos="708"/>
          <w:tab w:val="left" w:pos="994" w:leader="none"/>
        </w:tabs>
        <w:ind w:left="0" w:right="0" w:hanging="0"/>
        <w:jc w:val="both"/>
        <w:rPr>
          <w:rFonts w:ascii="Garamond" w:hAnsi="Garamond"/>
          <w:sz w:val="24"/>
          <w:szCs w:val="24"/>
        </w:rPr>
      </w:pPr>
      <w:r>
        <w:rPr>
          <w:rFonts w:ascii="Garamond" w:hAnsi="Garamond"/>
          <w:sz w:val="24"/>
          <w:szCs w:val="24"/>
        </w:rPr>
        <w:t>Per i motivi sopra indicati si ritiene opportuno procedere come segue al fine di favorire una più ampia partecipazione alla procedura in parola, ed in particolare:</w:t>
      </w:r>
    </w:p>
    <w:p>
      <w:pPr>
        <w:pStyle w:val="Normal"/>
        <w:tabs>
          <w:tab w:val="clear" w:pos="708"/>
          <w:tab w:val="left" w:pos="994" w:leader="none"/>
        </w:tabs>
        <w:ind w:left="0" w:right="0" w:hanging="0"/>
        <w:jc w:val="both"/>
        <w:rPr>
          <w:rFonts w:ascii="Garamond" w:hAnsi="Garamond"/>
          <w:sz w:val="24"/>
          <w:szCs w:val="24"/>
        </w:rPr>
      </w:pPr>
      <w:r>
        <w:rPr>
          <w:rFonts w:ascii="Garamond" w:hAnsi="Garamond"/>
          <w:sz w:val="24"/>
          <w:szCs w:val="24"/>
        </w:rPr>
        <w:t>- affiancare alla modalità di pubblicazione dell’avviso esplorativo per manifestazione di interesse tendente ad individuare gli operatore economici ai quali richiedere preventivo di spesa sulla piattaforma Sintel e sul sito istituzionale, l’invio di una comunicazione PEC alle autofficine di Garbagnate Milanese, come risultanti dalla anagrafica della Camera di Commercio, avente ad oggetto l’avviso esplorativo di cui trattasi;</w:t>
      </w:r>
    </w:p>
    <w:p>
      <w:pPr>
        <w:pStyle w:val="Normal"/>
        <w:tabs>
          <w:tab w:val="clear" w:pos="708"/>
          <w:tab w:val="left" w:pos="994" w:leader="none"/>
        </w:tabs>
        <w:ind w:left="0" w:right="0" w:hanging="0"/>
        <w:jc w:val="both"/>
        <w:rPr>
          <w:rFonts w:ascii="Garamond" w:hAnsi="Garamond"/>
          <w:sz w:val="24"/>
          <w:szCs w:val="24"/>
        </w:rPr>
      </w:pPr>
      <w:r>
        <w:rPr>
          <w:rFonts w:ascii="Garamond" w:hAnsi="Garamond"/>
          <w:sz w:val="24"/>
          <w:szCs w:val="24"/>
        </w:rPr>
        <w:t>- effettuare un ritocco al rialzo delle voci costo “spese generali di impresa” in riferimento alla voce “costo manodopera”; in questo modo si auspica l’ampliamento della platea dei partecipanti.</w:t>
      </w:r>
    </w:p>
    <w:p>
      <w:pPr>
        <w:pStyle w:val="Normal"/>
        <w:tabs>
          <w:tab w:val="clear" w:pos="708"/>
          <w:tab w:val="left" w:pos="994" w:leader="none"/>
        </w:tabs>
        <w:ind w:left="0" w:right="0" w:hanging="0"/>
        <w:jc w:val="both"/>
        <w:rPr>
          <w:rFonts w:ascii="Garamond" w:hAnsi="Garamond"/>
          <w:sz w:val="24"/>
          <w:szCs w:val="24"/>
        </w:rPr>
      </w:pPr>
      <w:r>
        <w:rPr>
          <w:rFonts w:ascii="Garamond" w:hAnsi="Garamond"/>
          <w:sz w:val="24"/>
          <w:szCs w:val="24"/>
        </w:rPr>
        <w:t>Inoltre si è proceduto a rivalutare il costo della manodopera in relazione al D.D. N. 37/2021 del Direttore Generale del Ministero del Lavoro e delle Politiche Sociali, che ha decretato il costo medio orario del lavoro per il personale dipendente da imprese esercenti le attività rientranti nel campo di applicazione dell’accordo collettivo nazionale del lavoro del 26 novembre 2016, stipulato tra Federmeccanica, Assistal, FIM-CISL, FIOM CGIL e UILM-UIL.</w:t>
      </w:r>
    </w:p>
    <w:p>
      <w:pPr>
        <w:pStyle w:val="Corpodeltesto"/>
        <w:ind w:left="0" w:right="0" w:hanging="0"/>
        <w:jc w:val="both"/>
        <w:rPr>
          <w:rFonts w:ascii="Garamond" w:hAnsi="Garamond"/>
        </w:rPr>
      </w:pPr>
      <w:r>
        <w:rPr>
          <w:rFonts w:ascii="Garamond" w:hAnsi="Garamond"/>
        </w:rPr>
      </w:r>
    </w:p>
    <w:p>
      <w:pPr>
        <w:pStyle w:val="Titolo1"/>
        <w:ind w:left="0" w:right="0" w:hanging="0"/>
        <w:rPr>
          <w:rFonts w:ascii="Garamond" w:hAnsi="Garamond"/>
        </w:rPr>
      </w:pPr>
      <w:r>
        <w:rPr>
          <w:rFonts w:ascii="Garamond" w:hAnsi="Garamond"/>
        </w:rPr>
        <w:t>Art. 2 – Quadro normativo di riferimento</w:t>
      </w:r>
    </w:p>
    <w:p>
      <w:pPr>
        <w:pStyle w:val="Corpodeltesto"/>
        <w:ind w:left="0" w:right="0" w:hanging="0"/>
        <w:jc w:val="both"/>
        <w:rPr>
          <w:rFonts w:ascii="Garamond" w:hAnsi="Garamond"/>
        </w:rPr>
      </w:pPr>
      <w:r>
        <w:rPr>
          <w:rFonts w:ascii="Garamond" w:hAnsi="Garamond"/>
        </w:rPr>
        <w:t>I rapporti contrattuali e derivanti dalla procedura di gara e dall’aggiudicazione dell’accordo quadro e dei relativi contratti attuativi di accordo quadro sono regolati da:</w:t>
      </w:r>
    </w:p>
    <w:p>
      <w:pPr>
        <w:pStyle w:val="Normal"/>
        <w:widowControl/>
        <w:numPr>
          <w:ilvl w:val="0"/>
          <w:numId w:val="5"/>
        </w:numPr>
        <w:tabs>
          <w:tab w:val="clear" w:pos="708"/>
          <w:tab w:val="left" w:pos="0" w:leader="none"/>
          <w:tab w:val="left" w:pos="142" w:leader="none"/>
        </w:tabs>
        <w:suppressAutoHyphens w:val="true"/>
        <w:ind w:left="0" w:right="0" w:hanging="0"/>
        <w:jc w:val="both"/>
        <w:rPr>
          <w:rFonts w:ascii="Garamond" w:hAnsi="Garamond"/>
          <w:bCs/>
          <w:sz w:val="24"/>
          <w:szCs w:val="24"/>
        </w:rPr>
      </w:pPr>
      <w:r>
        <w:rPr>
          <w:rFonts w:ascii="Garamond" w:hAnsi="Garamond"/>
          <w:bCs/>
          <w:sz w:val="24"/>
          <w:szCs w:val="24"/>
        </w:rPr>
        <w:t>il decreto legislativo 18 aprile 2016, n. 50 “Codice dei contratti pubblici (G.U. n. 91 del 19 aprile 2016)” e ss.mm.ii;</w:t>
      </w:r>
    </w:p>
    <w:p>
      <w:pPr>
        <w:pStyle w:val="Normal"/>
        <w:widowControl/>
        <w:numPr>
          <w:ilvl w:val="0"/>
          <w:numId w:val="6"/>
        </w:numPr>
        <w:tabs>
          <w:tab w:val="clear" w:pos="708"/>
          <w:tab w:val="left" w:pos="0" w:leader="none"/>
          <w:tab w:val="left" w:pos="142" w:leader="none"/>
        </w:tabs>
        <w:suppressAutoHyphens w:val="true"/>
        <w:ind w:left="0" w:right="0" w:hanging="0"/>
        <w:rPr>
          <w:rFonts w:ascii="Garamond" w:hAnsi="Garamond"/>
          <w:bCs/>
          <w:sz w:val="24"/>
          <w:szCs w:val="24"/>
        </w:rPr>
      </w:pPr>
      <w:r>
        <w:rPr>
          <w:rFonts w:ascii="Garamond" w:hAnsi="Garamond"/>
          <w:bCs/>
          <w:sz w:val="24"/>
          <w:szCs w:val="24"/>
        </w:rPr>
        <w:t xml:space="preserve">Legge 11 settembre 2020, </w:t>
      </w:r>
      <w:bookmarkStart w:id="0" w:name="inizio"/>
      <w:r>
        <w:rPr>
          <w:rFonts w:ascii="Garamond" w:hAnsi="Garamond"/>
          <w:bCs/>
          <w:sz w:val="24"/>
          <w:szCs w:val="24"/>
        </w:rPr>
        <w:t>n. 120</w:t>
      </w:r>
      <w:bookmarkEnd w:id="0"/>
      <w:r>
        <w:rPr>
          <w:rFonts w:ascii="Garamond" w:hAnsi="Garamond"/>
          <w:bCs/>
          <w:sz w:val="24"/>
          <w:szCs w:val="24"/>
        </w:rPr>
        <w:t xml:space="preserve"> di conversione in legge, con modificazioni, del decreto-legge 16 luglio 2020, n. 76;</w:t>
        <w:br/>
        <w:t>- Legge 29 luglio 2021, n. 108 di conversione in legge, con modificazioni, del decreto-legge 31 maggio 2021, n. 77;</w:t>
      </w:r>
    </w:p>
    <w:p>
      <w:pPr>
        <w:pStyle w:val="ListParagraph"/>
        <w:widowControl/>
        <w:numPr>
          <w:ilvl w:val="0"/>
          <w:numId w:val="7"/>
        </w:numPr>
        <w:tabs>
          <w:tab w:val="clear" w:pos="708"/>
          <w:tab w:val="left" w:pos="0" w:leader="none"/>
          <w:tab w:val="left" w:pos="142" w:leader="none"/>
        </w:tabs>
        <w:ind w:left="0" w:right="0" w:hanging="0"/>
        <w:outlineLvl w:val="1"/>
        <w:rPr>
          <w:rFonts w:ascii="Garamond" w:hAnsi="Garamond"/>
          <w:bCs/>
          <w:sz w:val="24"/>
          <w:szCs w:val="24"/>
          <w:lang w:bidi="ar-SA"/>
        </w:rPr>
      </w:pPr>
      <w:r>
        <w:rPr>
          <w:rFonts w:ascii="Garamond" w:hAnsi="Garamond"/>
          <w:sz w:val="24"/>
          <w:szCs w:val="24"/>
        </w:rPr>
        <w:t>il Regolamento UE 2016/679;</w:t>
      </w:r>
    </w:p>
    <w:p>
      <w:pPr>
        <w:pStyle w:val="Normal"/>
        <w:tabs>
          <w:tab w:val="clear" w:pos="708"/>
          <w:tab w:val="left" w:pos="833" w:leader="none"/>
        </w:tabs>
        <w:jc w:val="both"/>
        <w:rPr>
          <w:rFonts w:ascii="Garamond" w:hAnsi="Garamond"/>
          <w:sz w:val="24"/>
          <w:szCs w:val="24"/>
        </w:rPr>
      </w:pPr>
      <w:r>
        <w:rPr>
          <w:rFonts w:ascii="Garamond" w:hAnsi="Garamond"/>
          <w:sz w:val="24"/>
          <w:szCs w:val="24"/>
        </w:rPr>
        <w:t>- le “</w:t>
      </w:r>
      <w:r>
        <w:rPr>
          <w:rFonts w:ascii="Garamond" w:hAnsi="Garamond"/>
          <w:i/>
          <w:sz w:val="24"/>
          <w:szCs w:val="24"/>
        </w:rPr>
        <w:t>Disposizioni legislative in materia di documentazione amministrativa</w:t>
      </w:r>
      <w:r>
        <w:rPr>
          <w:rFonts w:ascii="Garamond" w:hAnsi="Garamond"/>
          <w:sz w:val="24"/>
          <w:szCs w:val="24"/>
        </w:rPr>
        <w:t>”, Decreto del Presidente della Repubblica 28 dicembre 2000, n.</w:t>
      </w:r>
      <w:r>
        <w:rPr>
          <w:rFonts w:ascii="Garamond" w:hAnsi="Garamond"/>
          <w:spacing w:val="-3"/>
          <w:sz w:val="24"/>
          <w:szCs w:val="24"/>
        </w:rPr>
        <w:t xml:space="preserve"> </w:t>
      </w:r>
      <w:r>
        <w:rPr>
          <w:rFonts w:ascii="Garamond" w:hAnsi="Garamond"/>
          <w:sz w:val="24"/>
          <w:szCs w:val="24"/>
        </w:rPr>
        <w:t>445;</w:t>
      </w:r>
    </w:p>
    <w:p>
      <w:pPr>
        <w:pStyle w:val="Normal"/>
        <w:jc w:val="both"/>
        <w:rPr>
          <w:rFonts w:ascii="Garamond" w:hAnsi="Garamond"/>
          <w:sz w:val="24"/>
          <w:szCs w:val="24"/>
        </w:rPr>
      </w:pPr>
      <w:r>
        <w:rPr>
          <w:rFonts w:ascii="Garamond" w:hAnsi="Garamond"/>
          <w:sz w:val="24"/>
          <w:szCs w:val="24"/>
        </w:rPr>
        <w:t>- Patto di Integrità in materia di Contratti Pubblici del Comune di Garbagnate Milanese approvato con deliberazione di Giunta Comunale n. 108 del 18/11/2019;</w:t>
      </w:r>
    </w:p>
    <w:p>
      <w:pPr>
        <w:pStyle w:val="Normal"/>
        <w:jc w:val="both"/>
        <w:rPr>
          <w:highlight w:val="none"/>
          <w:shd w:fill="auto" w:val="clear"/>
        </w:rPr>
      </w:pPr>
      <w:r>
        <w:rPr>
          <w:rFonts w:ascii="Garamond" w:hAnsi="Garamond"/>
          <w:sz w:val="24"/>
          <w:szCs w:val="24"/>
          <w:shd w:fill="auto" w:val="clear"/>
        </w:rPr>
        <w:t>- Codice di comportamento dei dipendenti del Comune di Garbagnate Milanese approvato con deliberazione di Giunta Comunale n. 118 del 29/11/2021;</w:t>
      </w:r>
    </w:p>
    <w:p>
      <w:pPr>
        <w:pStyle w:val="Normal"/>
        <w:tabs>
          <w:tab w:val="clear" w:pos="708"/>
          <w:tab w:val="left" w:pos="833" w:leader="none"/>
        </w:tabs>
        <w:jc w:val="both"/>
        <w:rPr>
          <w:rFonts w:ascii="Garamond" w:hAnsi="Garamond"/>
          <w:sz w:val="24"/>
          <w:szCs w:val="24"/>
        </w:rPr>
      </w:pPr>
      <w:r>
        <w:rPr>
          <w:rFonts w:ascii="Garamond" w:hAnsi="Garamond"/>
          <w:sz w:val="24"/>
          <w:szCs w:val="24"/>
        </w:rPr>
        <w:t>- il manuale “Modalità Tecniche di utilizzo” della piattaforma telematica e-procurement ARIA S.p.a. di Regione Lombardia;</w:t>
      </w:r>
    </w:p>
    <w:p>
      <w:pPr>
        <w:pStyle w:val="Normal"/>
        <w:widowControl/>
        <w:jc w:val="both"/>
        <w:rPr>
          <w:rFonts w:ascii="Garamond" w:hAnsi="Garamond"/>
          <w:sz w:val="24"/>
          <w:szCs w:val="24"/>
        </w:rPr>
      </w:pPr>
      <w:r>
        <w:rPr>
          <w:rFonts w:eastAsia="Calibri" w:ascii="Garamond" w:hAnsi="Garamond" w:eastAsiaTheme="minorHAnsi"/>
          <w:bCs/>
          <w:sz w:val="24"/>
          <w:szCs w:val="24"/>
          <w:lang w:eastAsia="en-US" w:bidi="ar-SA"/>
        </w:rPr>
        <w:t xml:space="preserve">- Indicazioni operative per l’applicazione del codice degli appalti nell’ambito dei contratti di importo inferiore alle soglie di rilevanza comunitaria (art. 36, comma 2, d.lgs. 18 aprile 2016) </w:t>
      </w:r>
      <w:r>
        <w:rPr>
          <w:rFonts w:eastAsia="Calibri" w:ascii="Garamond" w:hAnsi="Garamond" w:eastAsiaTheme="minorHAnsi"/>
          <w:bCs/>
          <w:sz w:val="24"/>
          <w:szCs w:val="24"/>
          <w:lang w:eastAsia="en-US"/>
        </w:rPr>
        <w:t>approvato con deliberazione di Giunta Comunale n. 15 del 03/02/2020;</w:t>
      </w:r>
    </w:p>
    <w:p>
      <w:pPr>
        <w:pStyle w:val="Normal"/>
        <w:tabs>
          <w:tab w:val="clear" w:pos="708"/>
          <w:tab w:val="left" w:pos="833" w:leader="none"/>
        </w:tabs>
        <w:jc w:val="both"/>
        <w:rPr>
          <w:rFonts w:ascii="Garamond" w:hAnsi="Garamond"/>
          <w:sz w:val="24"/>
          <w:szCs w:val="24"/>
        </w:rPr>
      </w:pPr>
      <w:r>
        <w:rPr>
          <w:rFonts w:ascii="Garamond" w:hAnsi="Garamond"/>
          <w:sz w:val="24"/>
          <w:szCs w:val="24"/>
        </w:rPr>
        <w:t xml:space="preserve">- le norme contenute nel Capitolato Speciale che definiscono le condizioni particolari di Contratto della Stazione Appaltante, </w:t>
      </w:r>
    </w:p>
    <w:p>
      <w:pPr>
        <w:pStyle w:val="Normal"/>
        <w:tabs>
          <w:tab w:val="clear" w:pos="708"/>
          <w:tab w:val="left" w:pos="833" w:leader="none"/>
        </w:tabs>
        <w:jc w:val="both"/>
        <w:rPr>
          <w:rFonts w:ascii="Garamond" w:hAnsi="Garamond"/>
          <w:sz w:val="24"/>
          <w:szCs w:val="24"/>
        </w:rPr>
      </w:pPr>
      <w:r>
        <w:rPr>
          <w:rFonts w:ascii="Garamond" w:hAnsi="Garamond"/>
          <w:sz w:val="24"/>
          <w:szCs w:val="24"/>
        </w:rPr>
        <w:t>- la lettera invito a presentare preventivo, nonché tutta la documentazione ad essa allegata;</w:t>
      </w:r>
    </w:p>
    <w:p>
      <w:pPr>
        <w:pStyle w:val="Normal"/>
        <w:tabs>
          <w:tab w:val="clear" w:pos="708"/>
          <w:tab w:val="left" w:pos="833" w:leader="none"/>
        </w:tabs>
        <w:jc w:val="both"/>
        <w:rPr>
          <w:rFonts w:ascii="Garamond" w:hAnsi="Garamond"/>
          <w:sz w:val="24"/>
          <w:szCs w:val="24"/>
        </w:rPr>
      </w:pPr>
      <w:r>
        <w:rPr>
          <w:rFonts w:ascii="Garamond" w:hAnsi="Garamond"/>
          <w:sz w:val="24"/>
          <w:szCs w:val="24"/>
        </w:rPr>
        <w:t>e,</w:t>
      </w:r>
      <w:r>
        <w:rPr>
          <w:rFonts w:ascii="Garamond" w:hAnsi="Garamond"/>
          <w:spacing w:val="-14"/>
          <w:sz w:val="24"/>
          <w:szCs w:val="24"/>
        </w:rPr>
        <w:t xml:space="preserve"> </w:t>
      </w:r>
      <w:r>
        <w:rPr>
          <w:rFonts w:ascii="Garamond" w:hAnsi="Garamond"/>
          <w:sz w:val="24"/>
          <w:szCs w:val="24"/>
        </w:rPr>
        <w:t>per</w:t>
      </w:r>
      <w:r>
        <w:rPr>
          <w:rFonts w:ascii="Garamond" w:hAnsi="Garamond"/>
          <w:spacing w:val="-15"/>
          <w:sz w:val="24"/>
          <w:szCs w:val="24"/>
        </w:rPr>
        <w:t xml:space="preserve"> </w:t>
      </w:r>
      <w:r>
        <w:rPr>
          <w:rFonts w:ascii="Garamond" w:hAnsi="Garamond"/>
          <w:sz w:val="24"/>
          <w:szCs w:val="24"/>
        </w:rPr>
        <w:t>quanto</w:t>
      </w:r>
      <w:r>
        <w:rPr>
          <w:rFonts w:ascii="Garamond" w:hAnsi="Garamond"/>
          <w:spacing w:val="-14"/>
          <w:sz w:val="24"/>
          <w:szCs w:val="24"/>
        </w:rPr>
        <w:t xml:space="preserve"> </w:t>
      </w:r>
      <w:r>
        <w:rPr>
          <w:rFonts w:ascii="Garamond" w:hAnsi="Garamond"/>
          <w:sz w:val="24"/>
          <w:szCs w:val="24"/>
        </w:rPr>
        <w:t>non</w:t>
      </w:r>
      <w:r>
        <w:rPr>
          <w:rFonts w:ascii="Garamond" w:hAnsi="Garamond"/>
          <w:spacing w:val="-13"/>
          <w:sz w:val="24"/>
          <w:szCs w:val="24"/>
        </w:rPr>
        <w:t xml:space="preserve"> </w:t>
      </w:r>
      <w:r>
        <w:rPr>
          <w:rFonts w:ascii="Garamond" w:hAnsi="Garamond"/>
          <w:sz w:val="24"/>
          <w:szCs w:val="24"/>
        </w:rPr>
        <w:t>espressamente</w:t>
      </w:r>
      <w:r>
        <w:rPr>
          <w:rFonts w:ascii="Garamond" w:hAnsi="Garamond"/>
          <w:spacing w:val="-15"/>
          <w:sz w:val="24"/>
          <w:szCs w:val="24"/>
        </w:rPr>
        <w:t xml:space="preserve"> </w:t>
      </w:r>
      <w:r>
        <w:rPr>
          <w:rFonts w:ascii="Garamond" w:hAnsi="Garamond"/>
          <w:sz w:val="24"/>
          <w:szCs w:val="24"/>
        </w:rPr>
        <w:t>disciplinato</w:t>
      </w:r>
      <w:r>
        <w:rPr>
          <w:rFonts w:ascii="Garamond" w:hAnsi="Garamond"/>
          <w:spacing w:val="-14"/>
          <w:sz w:val="24"/>
          <w:szCs w:val="24"/>
        </w:rPr>
        <w:t xml:space="preserve"> </w:t>
      </w:r>
      <w:r>
        <w:rPr>
          <w:rFonts w:ascii="Garamond" w:hAnsi="Garamond"/>
          <w:sz w:val="24"/>
          <w:szCs w:val="24"/>
        </w:rPr>
        <w:t>dalle</w:t>
      </w:r>
      <w:r>
        <w:rPr>
          <w:rFonts w:ascii="Garamond" w:hAnsi="Garamond"/>
          <w:spacing w:val="-14"/>
          <w:sz w:val="24"/>
          <w:szCs w:val="24"/>
        </w:rPr>
        <w:t xml:space="preserve"> </w:t>
      </w:r>
      <w:r>
        <w:rPr>
          <w:rFonts w:ascii="Garamond" w:hAnsi="Garamond"/>
          <w:sz w:val="24"/>
          <w:szCs w:val="24"/>
        </w:rPr>
        <w:t>fonti</w:t>
      </w:r>
      <w:r>
        <w:rPr>
          <w:rFonts w:ascii="Garamond" w:hAnsi="Garamond"/>
          <w:spacing w:val="-14"/>
          <w:sz w:val="24"/>
          <w:szCs w:val="24"/>
        </w:rPr>
        <w:t xml:space="preserve"> </w:t>
      </w:r>
      <w:r>
        <w:rPr>
          <w:rFonts w:ascii="Garamond" w:hAnsi="Garamond"/>
          <w:sz w:val="24"/>
          <w:szCs w:val="24"/>
        </w:rPr>
        <w:t>sopra</w:t>
      </w:r>
      <w:r>
        <w:rPr>
          <w:rFonts w:ascii="Garamond" w:hAnsi="Garamond"/>
          <w:spacing w:val="-15"/>
          <w:sz w:val="24"/>
          <w:szCs w:val="24"/>
        </w:rPr>
        <w:t xml:space="preserve"> </w:t>
      </w:r>
      <w:r>
        <w:rPr>
          <w:rFonts w:ascii="Garamond" w:hAnsi="Garamond"/>
          <w:sz w:val="24"/>
          <w:szCs w:val="24"/>
        </w:rPr>
        <w:t>indicate,</w:t>
      </w:r>
      <w:r>
        <w:rPr>
          <w:rFonts w:ascii="Garamond" w:hAnsi="Garamond"/>
          <w:spacing w:val="-13"/>
          <w:sz w:val="24"/>
          <w:szCs w:val="24"/>
        </w:rPr>
        <w:t xml:space="preserve"> </w:t>
      </w:r>
      <w:r>
        <w:rPr>
          <w:rFonts w:ascii="Garamond" w:hAnsi="Garamond"/>
          <w:sz w:val="24"/>
          <w:szCs w:val="24"/>
        </w:rPr>
        <w:t>dalle</w:t>
      </w:r>
      <w:r>
        <w:rPr>
          <w:rFonts w:ascii="Garamond" w:hAnsi="Garamond"/>
          <w:spacing w:val="-15"/>
          <w:sz w:val="24"/>
          <w:szCs w:val="24"/>
        </w:rPr>
        <w:t xml:space="preserve"> </w:t>
      </w:r>
      <w:r>
        <w:rPr>
          <w:rFonts w:ascii="Garamond" w:hAnsi="Garamond"/>
          <w:sz w:val="24"/>
          <w:szCs w:val="24"/>
        </w:rPr>
        <w:t>norme</w:t>
      </w:r>
      <w:r>
        <w:rPr>
          <w:rFonts w:ascii="Garamond" w:hAnsi="Garamond"/>
          <w:spacing w:val="-15"/>
          <w:sz w:val="24"/>
          <w:szCs w:val="24"/>
        </w:rPr>
        <w:t xml:space="preserve"> </w:t>
      </w:r>
      <w:r>
        <w:rPr>
          <w:rFonts w:ascii="Garamond" w:hAnsi="Garamond"/>
          <w:sz w:val="24"/>
          <w:szCs w:val="24"/>
        </w:rPr>
        <w:t>del</w:t>
      </w:r>
      <w:r>
        <w:rPr>
          <w:rFonts w:ascii="Garamond" w:hAnsi="Garamond"/>
          <w:spacing w:val="-14"/>
          <w:sz w:val="24"/>
          <w:szCs w:val="24"/>
        </w:rPr>
        <w:t xml:space="preserve"> </w:t>
      </w:r>
      <w:r>
        <w:rPr>
          <w:rFonts w:ascii="Garamond" w:hAnsi="Garamond"/>
          <w:sz w:val="24"/>
          <w:szCs w:val="24"/>
        </w:rPr>
        <w:t>Codice Civile.</w:t>
      </w:r>
    </w:p>
    <w:p>
      <w:pPr>
        <w:pStyle w:val="Titolo1"/>
        <w:ind w:left="0" w:right="0" w:hanging="0"/>
        <w:rPr>
          <w:rFonts w:ascii="Garamond" w:hAnsi="Garamond"/>
        </w:rPr>
      </w:pPr>
      <w:r>
        <w:rPr>
          <w:rFonts w:ascii="Garamond" w:hAnsi="Garamond"/>
        </w:rPr>
      </w:r>
    </w:p>
    <w:p>
      <w:pPr>
        <w:pStyle w:val="Titolo1"/>
        <w:ind w:left="0" w:right="0" w:hanging="0"/>
        <w:rPr>
          <w:rFonts w:ascii="Garamond" w:hAnsi="Garamond"/>
        </w:rPr>
      </w:pPr>
      <w:r>
        <w:rPr>
          <w:rFonts w:ascii="Garamond" w:hAnsi="Garamond"/>
        </w:rPr>
        <w:t>Art. 3 – Convenzioni CONSIP S.P.A. ed ARIA S.P.A.</w:t>
      </w:r>
    </w:p>
    <w:p>
      <w:pPr>
        <w:pStyle w:val="Corpodeltesto"/>
        <w:ind w:left="0" w:right="0" w:hanging="0"/>
        <w:jc w:val="both"/>
        <w:rPr>
          <w:rFonts w:ascii="Garamond" w:hAnsi="Garamond"/>
        </w:rPr>
      </w:pPr>
      <w:r>
        <w:rPr>
          <w:rFonts w:ascii="Garamond" w:hAnsi="Garamond"/>
        </w:rPr>
        <w:t>Il Comune di Garbagnate Milanese</w:t>
      </w:r>
      <w:r>
        <w:rPr>
          <w:rFonts w:ascii="Garamond" w:hAnsi="Garamond"/>
          <w:spacing w:val="-14"/>
        </w:rPr>
        <w:t xml:space="preserve"> </w:t>
      </w:r>
      <w:r>
        <w:rPr>
          <w:rFonts w:ascii="Garamond" w:hAnsi="Garamond"/>
        </w:rPr>
        <w:t>procede</w:t>
      </w:r>
      <w:r>
        <w:rPr>
          <w:rFonts w:ascii="Garamond" w:hAnsi="Garamond"/>
          <w:spacing w:val="-14"/>
        </w:rPr>
        <w:t xml:space="preserve"> </w:t>
      </w:r>
      <w:r>
        <w:rPr>
          <w:rFonts w:ascii="Garamond" w:hAnsi="Garamond"/>
        </w:rPr>
        <w:t>in</w:t>
      </w:r>
      <w:r>
        <w:rPr>
          <w:rFonts w:ascii="Garamond" w:hAnsi="Garamond"/>
          <w:spacing w:val="-13"/>
        </w:rPr>
        <w:t xml:space="preserve"> </w:t>
      </w:r>
      <w:r>
        <w:rPr>
          <w:rFonts w:ascii="Garamond" w:hAnsi="Garamond"/>
        </w:rPr>
        <w:t>via</w:t>
      </w:r>
      <w:r>
        <w:rPr>
          <w:rFonts w:ascii="Garamond" w:hAnsi="Garamond"/>
          <w:spacing w:val="-13"/>
        </w:rPr>
        <w:t xml:space="preserve"> </w:t>
      </w:r>
      <w:r>
        <w:rPr>
          <w:rFonts w:ascii="Garamond" w:hAnsi="Garamond"/>
        </w:rPr>
        <w:t>autonoma</w:t>
      </w:r>
      <w:r>
        <w:rPr>
          <w:rFonts w:ascii="Garamond" w:hAnsi="Garamond"/>
          <w:spacing w:val="-14"/>
        </w:rPr>
        <w:t xml:space="preserve"> </w:t>
      </w:r>
      <w:r>
        <w:rPr>
          <w:rFonts w:ascii="Garamond" w:hAnsi="Garamond"/>
        </w:rPr>
        <w:t>all’acquisto</w:t>
      </w:r>
      <w:r>
        <w:rPr>
          <w:rFonts w:ascii="Garamond" w:hAnsi="Garamond"/>
          <w:spacing w:val="-13"/>
        </w:rPr>
        <w:t xml:space="preserve"> </w:t>
      </w:r>
      <w:r>
        <w:rPr>
          <w:rFonts w:ascii="Garamond" w:hAnsi="Garamond"/>
        </w:rPr>
        <w:t>del</w:t>
      </w:r>
      <w:r>
        <w:rPr>
          <w:rFonts w:ascii="Garamond" w:hAnsi="Garamond"/>
          <w:spacing w:val="-12"/>
        </w:rPr>
        <w:t xml:space="preserve"> </w:t>
      </w:r>
      <w:r>
        <w:rPr>
          <w:rFonts w:ascii="Garamond" w:hAnsi="Garamond"/>
        </w:rPr>
        <w:t>servizio</w:t>
      </w:r>
      <w:r>
        <w:rPr>
          <w:rFonts w:ascii="Garamond" w:hAnsi="Garamond"/>
          <w:spacing w:val="-13"/>
        </w:rPr>
        <w:t xml:space="preserve"> </w:t>
      </w:r>
      <w:r>
        <w:rPr>
          <w:rFonts w:ascii="Garamond" w:hAnsi="Garamond"/>
        </w:rPr>
        <w:t>oggetto</w:t>
      </w:r>
      <w:r>
        <w:rPr>
          <w:rFonts w:ascii="Garamond" w:hAnsi="Garamond"/>
          <w:spacing w:val="-13"/>
        </w:rPr>
        <w:t xml:space="preserve"> </w:t>
      </w:r>
      <w:r>
        <w:rPr>
          <w:rFonts w:ascii="Garamond" w:hAnsi="Garamond"/>
        </w:rPr>
        <w:t>dell’iniziativa,</w:t>
      </w:r>
      <w:r>
        <w:rPr>
          <w:rFonts w:ascii="Garamond" w:hAnsi="Garamond"/>
          <w:spacing w:val="-12"/>
        </w:rPr>
        <w:t xml:space="preserve"> </w:t>
      </w:r>
      <w:r>
        <w:rPr>
          <w:rFonts w:ascii="Garamond" w:hAnsi="Garamond"/>
        </w:rPr>
        <w:t>senza</w:t>
      </w:r>
      <w:r>
        <w:rPr>
          <w:rFonts w:ascii="Garamond" w:hAnsi="Garamond"/>
          <w:spacing w:val="-16"/>
        </w:rPr>
        <w:t xml:space="preserve"> </w:t>
      </w:r>
      <w:r>
        <w:rPr>
          <w:rFonts w:ascii="Garamond" w:hAnsi="Garamond"/>
        </w:rPr>
        <w:t>avvalersi del soggetto aggregatore nazionale (Consip S.p.a.) o regionale (ARIA s.p.a.) in quanto l’oggetto della procedura non è presente in Convenzioni/Accordi quadro aggiudicati dalle suddette</w:t>
      </w:r>
      <w:r>
        <w:rPr>
          <w:rFonts w:ascii="Garamond" w:hAnsi="Garamond"/>
          <w:spacing w:val="-1"/>
        </w:rPr>
        <w:t xml:space="preserve"> </w:t>
      </w:r>
      <w:r>
        <w:rPr>
          <w:rFonts w:ascii="Garamond" w:hAnsi="Garamond"/>
        </w:rPr>
        <w:t>centrali.</w:t>
      </w:r>
    </w:p>
    <w:p>
      <w:pPr>
        <w:pStyle w:val="Corpodeltesto"/>
        <w:ind w:left="0" w:right="0" w:hanging="0"/>
        <w:jc w:val="both"/>
        <w:rPr>
          <w:rFonts w:ascii="Garamond" w:hAnsi="Garamond"/>
        </w:rPr>
      </w:pPr>
      <w:r>
        <w:rPr>
          <w:rFonts w:ascii="Garamond" w:hAnsi="Garamond"/>
        </w:rPr>
      </w:r>
    </w:p>
    <w:p>
      <w:pPr>
        <w:pStyle w:val="Titolo1"/>
        <w:ind w:left="0" w:right="0" w:hanging="0"/>
        <w:rPr>
          <w:rFonts w:ascii="Garamond" w:hAnsi="Garamond"/>
        </w:rPr>
      </w:pPr>
      <w:r>
        <w:rPr>
          <w:rFonts w:ascii="Garamond" w:hAnsi="Garamond"/>
        </w:rPr>
        <w:t>Art. 4 – Elementi essenziali del progetto</w:t>
      </w:r>
    </w:p>
    <w:p>
      <w:pPr>
        <w:pStyle w:val="Corpodeltesto"/>
        <w:ind w:left="0" w:right="0" w:hanging="0"/>
        <w:jc w:val="both"/>
        <w:rPr>
          <w:rFonts w:ascii="Garamond" w:hAnsi="Garamond"/>
          <w:bCs/>
        </w:rPr>
      </w:pPr>
      <w:r>
        <w:rPr>
          <w:rFonts w:ascii="Garamond" w:hAnsi="Garamond"/>
          <w:bCs/>
        </w:rPr>
        <w:t>Il Comune di Garbagnate Milanese dispone di un parco mezzi composto attualmente di 38 mezzi tra autovetture, furgoni ed autocarri. Si tratta di mezzi con marca di produzione e caratteristiche diverse, di cui alcuni molto datati, che necessitano di interventi costanti di manutenzione e riparazione.</w:t>
      </w:r>
    </w:p>
    <w:p>
      <w:pPr>
        <w:pStyle w:val="Corpodeltesto"/>
        <w:ind w:left="0" w:right="0" w:hanging="0"/>
        <w:jc w:val="both"/>
        <w:rPr>
          <w:rFonts w:ascii="Garamond" w:hAnsi="Garamond"/>
          <w:bCs/>
        </w:rPr>
      </w:pPr>
      <w:r>
        <w:rPr>
          <w:rFonts w:ascii="Garamond" w:hAnsi="Garamond"/>
          <w:bCs/>
        </w:rPr>
        <w:t>Il Comune di Garbagnate Milanese non dispone di una propria officina, neppure per piccoli interventi manutentivi, e quindi deve rivolgersi all’esterno.</w:t>
      </w:r>
    </w:p>
    <w:p>
      <w:pPr>
        <w:pStyle w:val="Corpodeltesto"/>
        <w:ind w:left="0" w:right="0" w:hanging="0"/>
        <w:jc w:val="both"/>
        <w:rPr>
          <w:rFonts w:ascii="Garamond" w:hAnsi="Garamond"/>
          <w:bCs/>
        </w:rPr>
      </w:pPr>
      <w:r>
        <w:rPr>
          <w:rFonts w:ascii="Garamond" w:hAnsi="Garamond"/>
          <w:bCs/>
        </w:rPr>
        <w:t>Il servizio in parola, affidato a seguito di negoziazione preceduta da avviso esplorativo per manifestazione di interesse, è giunto a scadenza il 04/09/2021 ed è stato prorogato fino al giorno 04/03/2022, ed è quindi attualmente privo di esecutore.</w:t>
      </w:r>
    </w:p>
    <w:p>
      <w:pPr>
        <w:pStyle w:val="Corpodeltesto"/>
        <w:ind w:left="0" w:right="0" w:hanging="0"/>
        <w:jc w:val="both"/>
        <w:rPr>
          <w:rFonts w:ascii="Garamond" w:hAnsi="Garamond"/>
          <w:bCs/>
        </w:rPr>
      </w:pPr>
      <w:r>
        <w:rPr>
          <w:rFonts w:ascii="Garamond" w:hAnsi="Garamond"/>
          <w:bCs/>
        </w:rPr>
        <w:t>Nel dato quadro normativo, con la presente procedura  si intende individuare un operatore economico con il quale stipulare un accordo quadro con unico operatore economico, ai sensi dell’art. 54, comma 3, del D.Lgs n. 50/2016 e ss.mm.ii., per la manutenzione, la riparazione e sostituzione di componenti meccaniche e motoristiche, di pneumatici, di componenti dell’impianto elettrico, di sostituzione di oli, liquidi lubrificanti e del raffreddamento, filtri olio e filtri vari, revisione dei veicoli appartenenti o in gestione al Comune di Garbagnate Milanese.</w:t>
      </w:r>
    </w:p>
    <w:p>
      <w:pPr>
        <w:pStyle w:val="Corpodeltesto"/>
        <w:ind w:left="0" w:right="0" w:hanging="0"/>
        <w:jc w:val="both"/>
        <w:rPr>
          <w:rFonts w:ascii="Garamond" w:hAnsi="Garamond"/>
          <w:bCs/>
        </w:rPr>
      </w:pPr>
      <w:r>
        <w:rPr>
          <w:rFonts w:ascii="Garamond" w:hAnsi="Garamond"/>
          <w:bCs/>
        </w:rPr>
        <w:t>Con lo strumento dell’accordo quadro, e quindi mediante affidamento dei singoli interventi che si rendano necessari, a seguito di contratti attuativi, si risponde all’esigenza di snellezza della procedura di affidamento dei singoli interventi.</w:t>
      </w:r>
    </w:p>
    <w:p>
      <w:pPr>
        <w:pStyle w:val="Corpodeltesto"/>
        <w:ind w:left="0" w:right="0" w:hanging="0"/>
        <w:jc w:val="both"/>
        <w:rPr>
          <w:rFonts w:ascii="Garamond" w:hAnsi="Garamond"/>
          <w:bCs/>
        </w:rPr>
      </w:pPr>
      <w:r>
        <w:rPr>
          <w:rFonts w:ascii="Garamond" w:hAnsi="Garamond"/>
          <w:bCs/>
        </w:rPr>
        <w:t>Per le motivazioni espresse nelle richiamate determinazioni a contrattare e progetto appalto allegato, che qui si intendono integralmente recepiti si conferma la necessità di p</w:t>
      </w:r>
      <w:r>
        <w:rPr>
          <w:rFonts w:eastAsia="Calibri" w:ascii="Garamond" w:hAnsi="Garamond" w:eastAsiaTheme="minorHAnsi"/>
          <w:sz w:val="24"/>
          <w:szCs w:val="24"/>
          <w:lang w:eastAsia="en-US" w:bidi="ar-SA"/>
        </w:rPr>
        <w:t>revedere in capo all’appaltatore, relativamente alla fase di esecuzione del contratto, e quindi come clausola da prevedersi all’interno del capitolato, la disponibilità di un'officina autorizzata in possesso di tutte le autorizzazioni ed abilitazioni previste dalla vigente normativa, nella quale eseguire i servizi oggetto dell'accordo quadro, che sia ubicata nel territorio di Garbagnate Milanese.</w:t>
      </w:r>
    </w:p>
    <w:p>
      <w:pPr>
        <w:pStyle w:val="Corpodeltesto"/>
        <w:ind w:left="0" w:right="0" w:hanging="0"/>
        <w:jc w:val="both"/>
        <w:rPr>
          <w:rFonts w:ascii="Garamond" w:hAnsi="Garamond"/>
          <w:bCs/>
        </w:rPr>
      </w:pPr>
      <w:r>
        <w:rPr>
          <w:rFonts w:ascii="Garamond" w:hAnsi="Garamond"/>
          <w:bCs/>
        </w:rPr>
      </w:r>
    </w:p>
    <w:p>
      <w:pPr>
        <w:pStyle w:val="Corpodeltesto"/>
        <w:ind w:left="0" w:right="0" w:hanging="0"/>
        <w:jc w:val="both"/>
        <w:rPr>
          <w:rFonts w:ascii="Garamond" w:hAnsi="Garamond"/>
        </w:rPr>
      </w:pPr>
      <w:r>
        <w:rPr>
          <w:rFonts w:ascii="Garamond" w:hAnsi="Garamond"/>
        </w:rPr>
        <w:t>Per l’oggetto dettagliato dell’accordo quadro si rimanda al capitolato speciale allegato.</w:t>
      </w:r>
    </w:p>
    <w:p>
      <w:pPr>
        <w:pStyle w:val="Corpodeltesto"/>
        <w:ind w:left="0" w:right="0" w:hanging="0"/>
        <w:jc w:val="both"/>
        <w:rPr>
          <w:rFonts w:ascii="Garamond" w:hAnsi="Garamond"/>
        </w:rPr>
      </w:pPr>
      <w:r>
        <w:rPr>
          <w:rFonts w:ascii="Garamond" w:hAnsi="Garamond"/>
        </w:rPr>
      </w:r>
    </w:p>
    <w:p>
      <w:pPr>
        <w:pStyle w:val="Titolo1"/>
        <w:ind w:left="0" w:right="0" w:hanging="0"/>
        <w:rPr>
          <w:rFonts w:ascii="Garamond" w:hAnsi="Garamond"/>
        </w:rPr>
      </w:pPr>
      <w:r>
        <w:rPr>
          <w:rFonts w:ascii="Garamond" w:hAnsi="Garamond"/>
        </w:rPr>
        <w:t xml:space="preserve">Art. 4.1 – Suddivisione in lotti </w:t>
      </w:r>
    </w:p>
    <w:p>
      <w:pPr>
        <w:pStyle w:val="Corpodeltesto"/>
        <w:ind w:left="0" w:right="0" w:hanging="1"/>
        <w:jc w:val="both"/>
        <w:rPr>
          <w:rFonts w:ascii="Garamond" w:hAnsi="Garamond"/>
        </w:rPr>
      </w:pPr>
      <w:r>
        <w:rPr>
          <w:rFonts w:ascii="Garamond" w:hAnsi="Garamond"/>
        </w:rPr>
        <w:t>In osservanza di quanto previsto dall’art. 51 del D.Lgs n. 50/2016 e nel rispetto della disciplina comunitaria in materia di appalti pubblici, visto il valore dell’accordo quadro, lo stesso è costituito da un unico lotto, ai fini di minimizzare la spesa per la gestione della totalità dei contratti attuativi, individuando un unico soggetto referente.</w:t>
      </w:r>
    </w:p>
    <w:p>
      <w:pPr>
        <w:pStyle w:val="Corpodeltesto"/>
        <w:ind w:left="0" w:right="0" w:hanging="1"/>
        <w:jc w:val="both"/>
        <w:rPr>
          <w:rFonts w:ascii="Garamond" w:hAnsi="Garamond"/>
        </w:rPr>
      </w:pPr>
      <w:r>
        <w:rPr>
          <w:rFonts w:ascii="Garamond" w:hAnsi="Garamond"/>
        </w:rPr>
      </w:r>
    </w:p>
    <w:p>
      <w:pPr>
        <w:pStyle w:val="Titolo1"/>
        <w:ind w:left="0" w:right="0" w:hanging="0"/>
        <w:rPr>
          <w:rFonts w:ascii="Garamond" w:hAnsi="Garamond"/>
        </w:rPr>
      </w:pPr>
      <w:r>
        <w:rPr>
          <w:rFonts w:ascii="Garamond" w:hAnsi="Garamond"/>
        </w:rPr>
        <w:t>Art. 4.2 – Durata e articolazione temporale dell’accordo quadro</w:t>
      </w:r>
    </w:p>
    <w:p>
      <w:pPr>
        <w:pStyle w:val="Nessunaspaziatura1"/>
        <w:rPr>
          <w:rFonts w:ascii="Garamond" w:hAnsi="Garamond"/>
          <w:sz w:val="24"/>
          <w:szCs w:val="24"/>
        </w:rPr>
      </w:pPr>
      <w:r>
        <w:rPr>
          <w:rFonts w:ascii="Garamond" w:hAnsi="Garamond"/>
          <w:sz w:val="24"/>
          <w:szCs w:val="24"/>
        </w:rPr>
        <w:t>L’accordo quadro ha una durata di 2 anni a decorrere dalla data di stipula del contratto o dall’avvio dell’esecuzione del contratto in via d’urgenza ed è rinnovabile per 2 anni.</w:t>
      </w:r>
    </w:p>
    <w:p>
      <w:pPr>
        <w:pStyle w:val="Titolo1"/>
        <w:ind w:left="0" w:right="0" w:hanging="0"/>
        <w:rPr>
          <w:highlight w:val="none"/>
          <w:shd w:fill="auto" w:val="clear"/>
        </w:rPr>
      </w:pPr>
      <w:r>
        <w:rPr>
          <w:rFonts w:ascii="Garamond" w:hAnsi="Garamond"/>
          <w:shd w:fill="auto" w:val="clear"/>
        </w:rPr>
        <w:t>Art. 4.3 – Importo economico dell’accordo quadro – Copertura finanziaria</w:t>
      </w:r>
    </w:p>
    <w:p>
      <w:pPr>
        <w:pStyle w:val="Normal"/>
        <w:jc w:val="both"/>
        <w:rPr>
          <w:rFonts w:ascii="Garamond" w:hAnsi="Garamond"/>
          <w:sz w:val="24"/>
          <w:szCs w:val="24"/>
        </w:rPr>
      </w:pPr>
      <w:r>
        <w:rPr>
          <w:rFonts w:ascii="Garamond" w:hAnsi="Garamond"/>
          <w:sz w:val="24"/>
          <w:szCs w:val="24"/>
        </w:rPr>
        <w:t xml:space="preserve">Il valore stimato dell’accordo quadro, ai sensi dell’art. 35, comma 4, del D.Lgs 50/2016 e s.m.i., è pari ad </w:t>
      </w:r>
      <w:r>
        <w:rPr>
          <w:rFonts w:ascii="Garamond" w:hAnsi="Garamond"/>
          <w:b/>
          <w:sz w:val="24"/>
          <w:szCs w:val="24"/>
        </w:rPr>
        <w:t xml:space="preserve">€ 72.000,00 </w:t>
      </w:r>
      <w:r>
        <w:rPr>
          <w:rFonts w:ascii="Garamond" w:hAnsi="Garamond"/>
          <w:sz w:val="24"/>
          <w:szCs w:val="24"/>
        </w:rPr>
        <w:t>al netto di IVA ed inclusa l’opzione di rinnovo, ed è così definito:</w:t>
      </w:r>
    </w:p>
    <w:p>
      <w:pPr>
        <w:pStyle w:val="Normal"/>
        <w:jc w:val="both"/>
        <w:rPr>
          <w:rFonts w:ascii="Garamond" w:hAnsi="Garamond"/>
          <w:sz w:val="24"/>
          <w:szCs w:val="24"/>
        </w:rPr>
      </w:pPr>
      <w:r>
        <w:rPr>
          <w:rFonts w:ascii="Garamond" w:hAnsi="Garamond"/>
          <w:sz w:val="24"/>
          <w:szCs w:val="24"/>
        </w:rPr>
        <w:t>- base d’asta : € 36.000,00 al netto di iva, oneri di sicurezza quantificati in € 0,00</w:t>
      </w:r>
    </w:p>
    <w:p>
      <w:pPr>
        <w:pStyle w:val="Normal"/>
        <w:jc w:val="both"/>
        <w:rPr>
          <w:rFonts w:ascii="Garamond" w:hAnsi="Garamond"/>
          <w:sz w:val="24"/>
          <w:szCs w:val="24"/>
        </w:rPr>
      </w:pPr>
      <w:r>
        <w:rPr>
          <w:rFonts w:ascii="Garamond" w:hAnsi="Garamond"/>
          <w:sz w:val="24"/>
          <w:szCs w:val="24"/>
        </w:rPr>
        <w:t>- opzione rinnovo : € 36.000,00 al netto di iva</w:t>
      </w:r>
    </w:p>
    <w:p>
      <w:pPr>
        <w:pStyle w:val="Normal"/>
        <w:jc w:val="both"/>
        <w:rPr>
          <w:rFonts w:ascii="Garamond" w:hAnsi="Garamond"/>
          <w:sz w:val="24"/>
          <w:szCs w:val="24"/>
        </w:rPr>
      </w:pPr>
      <w:r>
        <w:rPr>
          <w:rFonts w:ascii="Garamond" w:hAnsi="Garamond"/>
          <w:sz w:val="24"/>
          <w:szCs w:val="24"/>
        </w:rPr>
        <w:t>Le somme a disposizione della stazione appaltante sono € 7.950,00 come evidenziato dal seguente quadro economico.</w:t>
      </w:r>
    </w:p>
    <w:p>
      <w:pPr>
        <w:pStyle w:val="Corpodeltesto"/>
        <w:ind w:left="0" w:right="0" w:hanging="0"/>
        <w:jc w:val="both"/>
        <w:rPr>
          <w:rFonts w:ascii="Garamond" w:hAnsi="Garamond"/>
        </w:rPr>
      </w:pPr>
      <w:r>
        <w:rPr>
          <w:rFonts w:ascii="Garamond" w:hAnsi="Garamond"/>
        </w:rPr>
        <w:t>Per la stima del costo del servizio posto a base di gara, nella sua componente risorse umane, così come previsto dal D.Lgs 50/2016 e s.m.i., all’art. 23, comma 16, ci si è riferiti alla percentuale di incidenza di tale voce rispetto alla voce “fornitura” sul complesso degli interventi richiesti in riferimento agli appalti precedenti, in particolare a quelli relativi agli anni 2018, 2019 e 2020. Da tale calcolo è emersa un’incidenza della voce di costo “lavoro” pari a circa il 23% della spesa totale, lasciando alla componente “fornitura” un’incidenza del 77%.</w:t>
      </w:r>
    </w:p>
    <w:p>
      <w:pPr>
        <w:pStyle w:val="Corpodeltesto"/>
        <w:ind w:left="0" w:right="0" w:hanging="0"/>
        <w:jc w:val="both"/>
        <w:rPr>
          <w:rFonts w:ascii="Garamond" w:hAnsi="Garamond"/>
        </w:rPr>
      </w:pPr>
      <w:r>
        <w:rPr>
          <w:rFonts w:ascii="Garamond" w:hAnsi="Garamond"/>
        </w:rPr>
        <w:t>Per quanto riguarda il costo orario della manodopera è stato ipotizzato il costo medio orario di un livello 5° OPERAI della tabella del Ministero del Lavoro e delle politiche sociali – D.D. N. 37/2021– costo medio orario di € 23,26 che, incrementato delle percentuali per la copertura di spese generali ed utile di impresa, stabiliti rispettivamente nei valori massimi del 17% e nel 10% dall’art. 32, comma 2, lettere b) e c) del D.P.R. n. 207/2010, danno un costo per la manodopera di € 30,00 (arrotondat</w:t>
      </w:r>
      <w:r>
        <w:rPr>
          <w:rFonts w:ascii="Garamond" w:hAnsi="Garamond"/>
        </w:rPr>
        <w:t>o</w:t>
      </w:r>
      <w:r>
        <w:rPr>
          <w:rFonts w:ascii="Garamond" w:hAnsi="Garamond"/>
        </w:rPr>
        <w:t xml:space="preserve"> all’euro).</w:t>
      </w:r>
    </w:p>
    <w:p>
      <w:pPr>
        <w:pStyle w:val="Corpodeltesto"/>
        <w:ind w:left="0" w:right="0" w:hanging="0"/>
        <w:jc w:val="both"/>
        <w:rPr>
          <w:rFonts w:ascii="Garamond" w:hAnsi="Garamond"/>
        </w:rPr>
      </w:pPr>
      <w:r>
        <w:rPr>
          <w:rFonts w:ascii="Garamond" w:hAnsi="Garamond"/>
        </w:rPr>
      </w:r>
    </w:p>
    <w:p>
      <w:pPr>
        <w:pStyle w:val="Corpodeltesto"/>
        <w:ind w:left="0" w:right="0" w:hanging="0"/>
        <w:jc w:val="both"/>
        <w:rPr>
          <w:rFonts w:ascii="Garamond" w:hAnsi="Garamond"/>
        </w:rPr>
      </w:pPr>
      <w:r>
        <w:rPr>
          <w:rFonts w:ascii="Garamond" w:hAnsi="Garamond"/>
        </w:rPr>
        <w:t xml:space="preserve">Il quadro economico di accordo quadro trova riscontro nella dotazione di Bilancio della stazione appaltante, trattandosi di accordo quadro non si procederà ad impegno di spesa. Gli impegni di spesa verranno definiti dai contratti attuativi di accordo quadro e si inseriranno nel seguente quadro economico: </w:t>
      </w:r>
    </w:p>
    <w:p>
      <w:pPr>
        <w:pStyle w:val="Corpodeltesto"/>
        <w:ind w:left="0" w:right="0" w:hanging="0"/>
        <w:jc w:val="both"/>
        <w:rPr>
          <w:rFonts w:ascii="Garamond" w:hAnsi="Garamond"/>
        </w:rPr>
      </w:pPr>
      <w:r>
        <w:rPr>
          <w:rFonts w:ascii="Garamond" w:hAnsi="Garamond"/>
        </w:rPr>
      </w:r>
    </w:p>
    <w:p>
      <w:pPr>
        <w:pStyle w:val="Titolo2"/>
        <w:tabs>
          <w:tab w:val="clear" w:pos="708"/>
          <w:tab w:val="left" w:pos="934" w:leader="none"/>
        </w:tabs>
        <w:ind w:left="0" w:right="0" w:hanging="0"/>
        <w:rPr>
          <w:rFonts w:ascii="Garamond" w:hAnsi="Garamond" w:cs="Times New Roman"/>
          <w:sz w:val="24"/>
          <w:szCs w:val="24"/>
        </w:rPr>
      </w:pPr>
      <w:r>
        <w:rPr>
          <w:rFonts w:cs="Times New Roman" w:ascii="Garamond" w:hAnsi="Garamond"/>
          <w:sz w:val="24"/>
          <w:szCs w:val="24"/>
        </w:rPr>
        <w:t>A) STIMA DELLA BASE D’ASTA.</w:t>
      </w:r>
    </w:p>
    <w:p>
      <w:pPr>
        <w:pStyle w:val="Titolo2"/>
        <w:tabs>
          <w:tab w:val="clear" w:pos="708"/>
          <w:tab w:val="left" w:pos="934" w:leader="none"/>
        </w:tabs>
        <w:ind w:left="572" w:right="0" w:hanging="0"/>
        <w:rPr>
          <w:rFonts w:ascii="Garamond" w:hAnsi="Garamond"/>
        </w:rPr>
      </w:pPr>
      <w:r>
        <w:rPr>
          <w:rFonts w:ascii="Garamond" w:hAnsi="Garamond"/>
        </w:rPr>
      </w:r>
    </w:p>
    <w:tbl>
      <w:tblPr>
        <w:tblStyle w:val="TableNormal"/>
        <w:tblW w:w="6800" w:type="dxa"/>
        <w:jc w:val="left"/>
        <w:tblInd w:w="147" w:type="dxa"/>
        <w:tblLayout w:type="fixed"/>
        <w:tblCellMar>
          <w:top w:w="0" w:type="dxa"/>
          <w:left w:w="5" w:type="dxa"/>
          <w:bottom w:w="0" w:type="dxa"/>
          <w:right w:w="5" w:type="dxa"/>
        </w:tblCellMar>
        <w:tblLook w:val="01e0"/>
      </w:tblPr>
      <w:tblGrid>
        <w:gridCol w:w="4641"/>
        <w:gridCol w:w="2158"/>
      </w:tblGrid>
      <w:tr>
        <w:trPr>
          <w:trHeight w:val="344" w:hRule="atLeast"/>
        </w:trPr>
        <w:tc>
          <w:tcPr>
            <w:tcW w:w="46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07" w:right="0" w:hanging="0"/>
              <w:rPr>
                <w:rFonts w:ascii="Garamond" w:hAnsi="Garamond"/>
                <w:b/>
                <w:b/>
                <w:sz w:val="18"/>
                <w:szCs w:val="18"/>
                <w:lang w:val="it-IT"/>
              </w:rPr>
            </w:pPr>
            <w:r>
              <w:rPr>
                <w:rFonts w:ascii="Garamond" w:hAnsi="Garamond"/>
                <w:b/>
                <w:kern w:val="0"/>
                <w:sz w:val="18"/>
                <w:szCs w:val="18"/>
                <w:lang w:val="it-IT"/>
              </w:rPr>
              <w:t>VOCE COSTO</w:t>
            </w:r>
          </w:p>
        </w:tc>
        <w:tc>
          <w:tcPr>
            <w:tcW w:w="21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right="0" w:firstLine="107"/>
              <w:jc w:val="center"/>
              <w:rPr>
                <w:rFonts w:ascii="Garamond" w:hAnsi="Garamond"/>
                <w:b/>
                <w:b/>
                <w:sz w:val="18"/>
                <w:szCs w:val="18"/>
                <w:lang w:val="it-IT"/>
              </w:rPr>
            </w:pPr>
            <w:r>
              <w:rPr>
                <w:rFonts w:ascii="Garamond" w:hAnsi="Garamond"/>
                <w:b/>
                <w:kern w:val="0"/>
                <w:sz w:val="18"/>
                <w:szCs w:val="18"/>
                <w:lang w:val="it-IT"/>
              </w:rPr>
              <w:t>€</w:t>
            </w:r>
          </w:p>
        </w:tc>
      </w:tr>
      <w:tr>
        <w:trPr>
          <w:trHeight w:val="448" w:hRule="atLeast"/>
        </w:trPr>
        <w:tc>
          <w:tcPr>
            <w:tcW w:w="46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07" w:right="0" w:hanging="0"/>
              <w:rPr>
                <w:rFonts w:ascii="Garamond" w:hAnsi="Garamond"/>
                <w:sz w:val="18"/>
                <w:szCs w:val="18"/>
                <w:lang w:val="it-IT"/>
              </w:rPr>
            </w:pPr>
            <w:r>
              <w:rPr>
                <w:rFonts w:ascii="Garamond" w:hAnsi="Garamond"/>
                <w:kern w:val="0"/>
                <w:sz w:val="18"/>
                <w:szCs w:val="18"/>
                <w:lang w:val="it-IT"/>
              </w:rPr>
              <w:t>A) componente PEZZI DI RICAMBIO</w:t>
            </w:r>
          </w:p>
        </w:tc>
        <w:tc>
          <w:tcPr>
            <w:tcW w:w="21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0" w:leader="none"/>
              </w:tabs>
              <w:suppressAutoHyphens w:val="true"/>
              <w:spacing w:lineRule="exact" w:line="229" w:before="0" w:after="0"/>
              <w:ind w:left="107" w:right="0" w:hanging="0"/>
              <w:jc w:val="right"/>
              <w:rPr>
                <w:rFonts w:ascii="Garamond" w:hAnsi="Garamond"/>
                <w:sz w:val="18"/>
                <w:szCs w:val="18"/>
                <w:lang w:val="it-IT"/>
              </w:rPr>
            </w:pPr>
            <w:r>
              <w:rPr>
                <w:rFonts w:ascii="Garamond" w:hAnsi="Garamond"/>
                <w:kern w:val="0"/>
                <w:sz w:val="18"/>
                <w:szCs w:val="18"/>
                <w:lang w:val="it-IT"/>
              </w:rPr>
              <w:t>27.720,00</w:t>
            </w:r>
          </w:p>
        </w:tc>
      </w:tr>
      <w:tr>
        <w:trPr>
          <w:trHeight w:val="688" w:hRule="atLeast"/>
        </w:trPr>
        <w:tc>
          <w:tcPr>
            <w:tcW w:w="46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right="0" w:hanging="0"/>
              <w:rPr>
                <w:rFonts w:ascii="Garamond" w:hAnsi="Garamond"/>
                <w:sz w:val="18"/>
                <w:szCs w:val="18"/>
                <w:lang w:val="it-IT"/>
              </w:rPr>
            </w:pPr>
            <w:r>
              <w:rPr>
                <w:rFonts w:ascii="Garamond" w:hAnsi="Garamond"/>
                <w:kern w:val="0"/>
                <w:sz w:val="18"/>
                <w:szCs w:val="18"/>
                <w:lang w:val="it-IT"/>
              </w:rPr>
              <w:t>B) componente MANODOPERA</w:t>
            </w:r>
          </w:p>
          <w:p>
            <w:pPr>
              <w:pStyle w:val="TableParagraph"/>
              <w:widowControl w:val="false"/>
              <w:suppressAutoHyphens w:val="true"/>
              <w:spacing w:lineRule="exact" w:line="210" w:before="0" w:after="0"/>
              <w:ind w:left="107" w:right="0" w:hanging="0"/>
              <w:rPr>
                <w:rFonts w:ascii="Garamond" w:hAnsi="Garamond"/>
                <w:sz w:val="18"/>
                <w:szCs w:val="18"/>
                <w:lang w:val="it-IT"/>
              </w:rPr>
            </w:pPr>
            <w:r>
              <w:rPr>
                <w:rFonts w:ascii="Garamond" w:hAnsi="Garamond"/>
                <w:kern w:val="0"/>
                <w:sz w:val="18"/>
                <w:szCs w:val="18"/>
                <w:lang w:val="it-IT"/>
              </w:rPr>
              <w:t>COSTO ORARIO € 30,00 PER presunte 276 ore</w:t>
            </w:r>
          </w:p>
          <w:p>
            <w:pPr>
              <w:pStyle w:val="TableParagraph"/>
              <w:widowControl w:val="false"/>
              <w:suppressAutoHyphens w:val="true"/>
              <w:spacing w:lineRule="exact" w:line="210" w:before="0" w:after="0"/>
              <w:ind w:left="107" w:right="0" w:hanging="0"/>
              <w:rPr>
                <w:rFonts w:ascii="Garamond" w:hAnsi="Garamond"/>
                <w:sz w:val="18"/>
                <w:szCs w:val="18"/>
                <w:lang w:val="it-IT"/>
              </w:rPr>
            </w:pPr>
            <w:r>
              <w:rPr>
                <w:rFonts w:ascii="Garamond" w:hAnsi="Garamond"/>
                <w:sz w:val="18"/>
                <w:szCs w:val="18"/>
                <w:lang w:val="it-IT"/>
              </w:rPr>
            </w:r>
          </w:p>
        </w:tc>
        <w:tc>
          <w:tcPr>
            <w:tcW w:w="21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07" w:right="0" w:hanging="0"/>
              <w:jc w:val="right"/>
              <w:rPr>
                <w:rFonts w:ascii="Garamond" w:hAnsi="Garamond"/>
                <w:sz w:val="18"/>
                <w:szCs w:val="18"/>
                <w:lang w:val="it-IT"/>
              </w:rPr>
            </w:pPr>
            <w:r>
              <w:rPr>
                <w:rFonts w:ascii="Garamond" w:hAnsi="Garamond"/>
                <w:sz w:val="18"/>
                <w:szCs w:val="18"/>
                <w:lang w:val="it-IT"/>
              </w:rPr>
            </w:r>
          </w:p>
          <w:p>
            <w:pPr>
              <w:pStyle w:val="TableParagraph"/>
              <w:widowControl w:val="false"/>
              <w:suppressAutoHyphens w:val="true"/>
              <w:spacing w:lineRule="exact" w:line="229" w:before="0" w:after="0"/>
              <w:ind w:left="107" w:right="0" w:hanging="0"/>
              <w:jc w:val="right"/>
              <w:rPr>
                <w:rFonts w:ascii="Garamond" w:hAnsi="Garamond"/>
                <w:sz w:val="18"/>
                <w:szCs w:val="18"/>
                <w:lang w:val="it-IT"/>
              </w:rPr>
            </w:pPr>
            <w:r>
              <w:rPr>
                <w:rFonts w:ascii="Garamond" w:hAnsi="Garamond"/>
                <w:kern w:val="0"/>
                <w:sz w:val="18"/>
                <w:szCs w:val="18"/>
                <w:lang w:val="it-IT"/>
              </w:rPr>
              <w:t>8.280,00</w:t>
            </w:r>
          </w:p>
          <w:p>
            <w:pPr>
              <w:pStyle w:val="TableParagraph"/>
              <w:widowControl w:val="false"/>
              <w:suppressAutoHyphens w:val="true"/>
              <w:spacing w:lineRule="exact" w:line="229" w:before="0" w:after="0"/>
              <w:ind w:left="107" w:right="0" w:hanging="0"/>
              <w:jc w:val="right"/>
              <w:rPr>
                <w:rFonts w:ascii="Garamond" w:hAnsi="Garamond"/>
                <w:sz w:val="18"/>
                <w:szCs w:val="18"/>
                <w:lang w:val="it-IT"/>
              </w:rPr>
            </w:pPr>
            <w:r>
              <w:rPr>
                <w:rFonts w:ascii="Garamond" w:hAnsi="Garamond"/>
                <w:sz w:val="18"/>
                <w:szCs w:val="18"/>
                <w:lang w:val="it-IT"/>
              </w:rPr>
            </w:r>
          </w:p>
          <w:p>
            <w:pPr>
              <w:pStyle w:val="TableParagraph"/>
              <w:widowControl w:val="false"/>
              <w:suppressAutoHyphens w:val="true"/>
              <w:spacing w:lineRule="exact" w:line="229" w:before="0" w:after="0"/>
              <w:ind w:left="107" w:right="0" w:hanging="0"/>
              <w:jc w:val="right"/>
              <w:rPr>
                <w:rFonts w:ascii="Garamond" w:hAnsi="Garamond"/>
                <w:sz w:val="18"/>
                <w:szCs w:val="18"/>
                <w:lang w:val="it-IT"/>
              </w:rPr>
            </w:pPr>
            <w:r>
              <w:rPr>
                <w:rFonts w:ascii="Garamond" w:hAnsi="Garamond"/>
                <w:sz w:val="18"/>
                <w:szCs w:val="18"/>
                <w:lang w:val="it-IT"/>
              </w:rPr>
            </w:r>
          </w:p>
        </w:tc>
      </w:tr>
      <w:tr>
        <w:trPr>
          <w:trHeight w:val="328" w:hRule="atLeast"/>
        </w:trPr>
        <w:tc>
          <w:tcPr>
            <w:tcW w:w="46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0" w:before="3" w:after="0"/>
              <w:ind w:right="88" w:hanging="0"/>
              <w:rPr>
                <w:rFonts w:ascii="Garamond" w:hAnsi="Garamond"/>
                <w:b/>
                <w:b/>
                <w:sz w:val="18"/>
                <w:szCs w:val="18"/>
                <w:lang w:val="it-IT"/>
              </w:rPr>
            </w:pPr>
            <w:r>
              <w:rPr>
                <w:rFonts w:ascii="Garamond" w:hAnsi="Garamond"/>
                <w:b/>
                <w:kern w:val="0"/>
                <w:sz w:val="18"/>
                <w:szCs w:val="18"/>
                <w:lang w:val="it-IT"/>
              </w:rPr>
              <w:t>TOTALE</w:t>
            </w:r>
          </w:p>
        </w:tc>
        <w:tc>
          <w:tcPr>
            <w:tcW w:w="21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right"/>
              <w:rPr>
                <w:rFonts w:ascii="Garamond" w:hAnsi="Garamond"/>
                <w:b/>
                <w:b/>
                <w:sz w:val="18"/>
                <w:szCs w:val="18"/>
                <w:lang w:val="it-IT"/>
              </w:rPr>
            </w:pPr>
            <w:r>
              <w:rPr>
                <w:rFonts w:ascii="Garamond" w:hAnsi="Garamond"/>
                <w:b/>
                <w:sz w:val="18"/>
                <w:szCs w:val="18"/>
                <w:lang w:val="it-IT"/>
              </w:rPr>
              <w:t>36.000,00</w:t>
            </w:r>
          </w:p>
        </w:tc>
      </w:tr>
      <w:tr>
        <w:trPr>
          <w:trHeight w:val="385" w:hRule="atLeast"/>
        </w:trPr>
        <w:tc>
          <w:tcPr>
            <w:tcW w:w="46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0" w:before="3" w:after="0"/>
              <w:ind w:right="88" w:hanging="0"/>
              <w:rPr>
                <w:rFonts w:ascii="Garamond" w:hAnsi="Garamond"/>
                <w:b/>
                <w:b/>
                <w:sz w:val="18"/>
                <w:szCs w:val="18"/>
                <w:lang w:val="it-IT"/>
              </w:rPr>
            </w:pPr>
            <w:r>
              <w:rPr>
                <w:rFonts w:ascii="Garamond" w:hAnsi="Garamond"/>
                <w:b/>
                <w:kern w:val="0"/>
                <w:sz w:val="18"/>
                <w:szCs w:val="18"/>
                <w:lang w:val="it-IT"/>
              </w:rPr>
              <w:t>ONERI DI SICUREZZA</w:t>
            </w:r>
          </w:p>
        </w:tc>
        <w:tc>
          <w:tcPr>
            <w:tcW w:w="21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right"/>
              <w:rPr>
                <w:rFonts w:ascii="Garamond" w:hAnsi="Garamond"/>
                <w:b/>
                <w:b/>
                <w:sz w:val="18"/>
                <w:szCs w:val="18"/>
                <w:lang w:val="it-IT"/>
              </w:rPr>
            </w:pPr>
            <w:r>
              <w:rPr>
                <w:rFonts w:ascii="Garamond" w:hAnsi="Garamond"/>
                <w:b/>
                <w:sz w:val="18"/>
                <w:szCs w:val="18"/>
                <w:lang w:val="it-IT"/>
              </w:rPr>
              <w:t>0,00</w:t>
            </w:r>
          </w:p>
        </w:tc>
      </w:tr>
      <w:tr>
        <w:trPr>
          <w:trHeight w:val="336" w:hRule="atLeast"/>
        </w:trPr>
        <w:tc>
          <w:tcPr>
            <w:tcW w:w="4641" w:type="dxa"/>
            <w:tcBorders>
              <w:left w:val="single" w:sz="4" w:space="0" w:color="000000"/>
              <w:bottom w:val="single" w:sz="4" w:space="0" w:color="000000"/>
              <w:right w:val="single" w:sz="4" w:space="0" w:color="000000"/>
            </w:tcBorders>
          </w:tcPr>
          <w:p>
            <w:pPr>
              <w:pStyle w:val="TableParagraph"/>
              <w:widowControl w:val="false"/>
              <w:suppressAutoHyphens w:val="true"/>
              <w:spacing w:lineRule="exact" w:line="230" w:before="3" w:after="0"/>
              <w:ind w:right="88" w:hanging="0"/>
              <w:rPr>
                <w:rFonts w:ascii="Garamond" w:hAnsi="Garamond"/>
                <w:b/>
                <w:b/>
                <w:sz w:val="18"/>
                <w:szCs w:val="18"/>
                <w:lang w:val="it-IT"/>
              </w:rPr>
            </w:pPr>
            <w:r>
              <w:rPr>
                <w:rFonts w:ascii="Garamond" w:hAnsi="Garamond"/>
                <w:b/>
                <w:sz w:val="18"/>
                <w:szCs w:val="18"/>
                <w:lang w:val="it-IT"/>
              </w:rPr>
              <w:t>TOTALI</w:t>
            </w:r>
          </w:p>
        </w:tc>
        <w:tc>
          <w:tcPr>
            <w:tcW w:w="2158" w:type="dxa"/>
            <w:tcBorders>
              <w:left w:val="single" w:sz="4" w:space="0" w:color="000000"/>
              <w:bottom w:val="single" w:sz="4" w:space="0" w:color="000000"/>
              <w:right w:val="single" w:sz="4" w:space="0" w:color="000000"/>
            </w:tcBorders>
          </w:tcPr>
          <w:p>
            <w:pPr>
              <w:pStyle w:val="TableParagraph"/>
              <w:widowControl w:val="false"/>
              <w:suppressAutoHyphens w:val="true"/>
              <w:spacing w:before="0" w:after="0"/>
              <w:jc w:val="right"/>
              <w:rPr>
                <w:rFonts w:ascii="Garamond" w:hAnsi="Garamond"/>
                <w:b/>
                <w:b/>
                <w:sz w:val="18"/>
                <w:szCs w:val="18"/>
                <w:lang w:val="it-IT"/>
              </w:rPr>
            </w:pPr>
            <w:r>
              <w:rPr>
                <w:rFonts w:ascii="Garamond" w:hAnsi="Garamond"/>
                <w:b/>
                <w:sz w:val="18"/>
                <w:szCs w:val="18"/>
                <w:lang w:val="it-IT"/>
              </w:rPr>
              <w:t>36.000,00</w:t>
            </w:r>
          </w:p>
        </w:tc>
      </w:tr>
    </w:tbl>
    <w:p>
      <w:pPr>
        <w:pStyle w:val="Corpodeltesto"/>
        <w:rPr>
          <w:rFonts w:ascii="Garamond" w:hAnsi="Garamond"/>
          <w:b/>
          <w:b/>
          <w:sz w:val="20"/>
          <w:szCs w:val="20"/>
        </w:rPr>
      </w:pPr>
      <w:r>
        <w:rPr>
          <w:rFonts w:ascii="Garamond" w:hAnsi="Garamond"/>
          <w:b/>
          <w:sz w:val="20"/>
          <w:szCs w:val="20"/>
        </w:rPr>
      </w:r>
    </w:p>
    <w:p>
      <w:pPr>
        <w:pStyle w:val="Corpodeltesto"/>
        <w:rPr>
          <w:rFonts w:ascii="Garamond" w:hAnsi="Garamond"/>
          <w:b/>
          <w:b/>
        </w:rPr>
      </w:pPr>
      <w:r>
        <w:rPr>
          <w:rFonts w:ascii="Garamond" w:hAnsi="Garamond"/>
          <w:b/>
        </w:rPr>
      </w:r>
    </w:p>
    <w:p>
      <w:pPr>
        <w:pStyle w:val="Corpodeltesto"/>
        <w:rPr>
          <w:rFonts w:ascii="Garamond" w:hAnsi="Garamond"/>
          <w:b/>
          <w:b/>
        </w:rPr>
      </w:pPr>
      <w:r>
        <w:rPr>
          <w:rFonts w:ascii="Garamond" w:hAnsi="Garamond"/>
          <w:b/>
        </w:rPr>
        <w:t>B) SOMME A DISPOSIZIONE DELL’AMMINISTRAZIONE</w:t>
      </w:r>
    </w:p>
    <w:p>
      <w:pPr>
        <w:pStyle w:val="Corpodeltesto"/>
        <w:rPr>
          <w:rFonts w:ascii="Garamond" w:hAnsi="Garamond"/>
          <w:b/>
          <w:b/>
        </w:rPr>
      </w:pPr>
      <w:r>
        <w:rPr>
          <w:rFonts w:ascii="Garamond" w:hAnsi="Garamond"/>
          <w:b/>
        </w:rPr>
      </w:r>
    </w:p>
    <w:tbl>
      <w:tblPr>
        <w:tblStyle w:val="TableNormal"/>
        <w:tblW w:w="5216" w:type="dxa"/>
        <w:jc w:val="left"/>
        <w:tblInd w:w="147" w:type="dxa"/>
        <w:tblLayout w:type="fixed"/>
        <w:tblCellMar>
          <w:top w:w="0" w:type="dxa"/>
          <w:left w:w="5" w:type="dxa"/>
          <w:bottom w:w="0" w:type="dxa"/>
          <w:right w:w="5" w:type="dxa"/>
        </w:tblCellMar>
        <w:tblLook w:val="01e0"/>
      </w:tblPr>
      <w:tblGrid>
        <w:gridCol w:w="3856"/>
        <w:gridCol w:w="1359"/>
      </w:tblGrid>
      <w:tr>
        <w:trPr>
          <w:trHeight w:val="460" w:hRule="atLeast"/>
        </w:trPr>
        <w:tc>
          <w:tcPr>
            <w:tcW w:w="38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Garamond" w:hAnsi="Garamond"/>
                <w:b/>
                <w:b/>
                <w:color w:val="000000" w:themeColor="text1"/>
                <w:sz w:val="18"/>
                <w:szCs w:val="18"/>
                <w:lang w:val="it-IT"/>
              </w:rPr>
            </w:pPr>
            <w:r>
              <w:rPr>
                <w:rFonts w:ascii="Garamond" w:hAnsi="Garamond"/>
                <w:b/>
                <w:color w:val="000000" w:themeColor="text1"/>
                <w:kern w:val="0"/>
                <w:sz w:val="18"/>
                <w:szCs w:val="18"/>
                <w:lang w:val="it-IT"/>
              </w:rPr>
              <w:t>VOCE</w:t>
            </w:r>
          </w:p>
          <w:p>
            <w:pPr>
              <w:pStyle w:val="Normal"/>
              <w:widowControl w:val="false"/>
              <w:suppressAutoHyphens w:val="true"/>
              <w:spacing w:before="0" w:after="0"/>
              <w:jc w:val="center"/>
              <w:rPr>
                <w:rFonts w:ascii="Garamond" w:hAnsi="Garamond"/>
                <w:b/>
                <w:b/>
                <w:color w:val="000000" w:themeColor="text1"/>
                <w:sz w:val="18"/>
                <w:szCs w:val="18"/>
                <w:lang w:val="it-IT"/>
              </w:rPr>
            </w:pPr>
            <w:r>
              <w:rPr>
                <w:rFonts w:ascii="Garamond" w:hAnsi="Garamond"/>
                <w:b/>
                <w:color w:val="000000" w:themeColor="text1"/>
                <w:kern w:val="0"/>
                <w:sz w:val="18"/>
                <w:szCs w:val="18"/>
                <w:lang w:val="it-IT"/>
              </w:rPr>
              <w:t>€</w:t>
            </w:r>
          </w:p>
        </w:tc>
        <w:tc>
          <w:tcPr>
            <w:tcW w:w="13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05" w:right="0" w:hanging="0"/>
              <w:jc w:val="center"/>
              <w:rPr>
                <w:rFonts w:ascii="Garamond" w:hAnsi="Garamond"/>
                <w:b/>
                <w:b/>
                <w:sz w:val="18"/>
                <w:szCs w:val="18"/>
                <w:lang w:val="it-IT"/>
              </w:rPr>
            </w:pPr>
            <w:r>
              <w:rPr>
                <w:rFonts w:ascii="Garamond" w:hAnsi="Garamond"/>
                <w:b/>
                <w:kern w:val="0"/>
                <w:sz w:val="18"/>
                <w:szCs w:val="18"/>
                <w:lang w:val="it-IT"/>
              </w:rPr>
              <w:t>SPESA</w:t>
            </w:r>
          </w:p>
          <w:p>
            <w:pPr>
              <w:pStyle w:val="TableParagraph"/>
              <w:widowControl w:val="false"/>
              <w:suppressAutoHyphens w:val="true"/>
              <w:spacing w:lineRule="exact" w:line="229" w:before="0" w:after="0"/>
              <w:ind w:left="105" w:right="0" w:hanging="0"/>
              <w:jc w:val="center"/>
              <w:rPr>
                <w:rFonts w:ascii="Garamond" w:hAnsi="Garamond"/>
                <w:b/>
                <w:b/>
                <w:sz w:val="18"/>
                <w:szCs w:val="18"/>
                <w:lang w:val="it-IT"/>
              </w:rPr>
            </w:pPr>
            <w:r>
              <w:rPr>
                <w:rFonts w:ascii="Garamond" w:hAnsi="Garamond"/>
                <w:b/>
                <w:kern w:val="0"/>
                <w:sz w:val="18"/>
                <w:szCs w:val="18"/>
                <w:lang w:val="it-IT"/>
              </w:rPr>
              <w:t>€</w:t>
            </w:r>
          </w:p>
        </w:tc>
      </w:tr>
      <w:tr>
        <w:trPr>
          <w:trHeight w:val="460" w:hRule="atLeast"/>
        </w:trPr>
        <w:tc>
          <w:tcPr>
            <w:tcW w:w="38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0" w:before="3" w:after="0"/>
              <w:ind w:left="107" w:right="88" w:hanging="0"/>
              <w:rPr>
                <w:rFonts w:ascii="Garamond" w:hAnsi="Garamond"/>
                <w:color w:val="000000" w:themeColor="text1"/>
                <w:sz w:val="18"/>
                <w:szCs w:val="18"/>
                <w:lang w:val="it-IT"/>
              </w:rPr>
            </w:pPr>
            <w:r>
              <w:rPr>
                <w:rFonts w:ascii="Garamond" w:hAnsi="Garamond"/>
                <w:color w:val="000000" w:themeColor="text1"/>
                <w:kern w:val="0"/>
                <w:sz w:val="18"/>
                <w:szCs w:val="18"/>
                <w:lang w:val="it-IT"/>
              </w:rPr>
              <w:t>IVA SU base d’asta accordo quadro</w:t>
            </w:r>
          </w:p>
        </w:tc>
        <w:tc>
          <w:tcPr>
            <w:tcW w:w="13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05" w:right="0" w:hanging="0"/>
              <w:jc w:val="right"/>
              <w:rPr>
                <w:rFonts w:ascii="Garamond" w:hAnsi="Garamond"/>
                <w:sz w:val="18"/>
                <w:szCs w:val="18"/>
              </w:rPr>
            </w:pPr>
            <w:r>
              <w:rPr>
                <w:rFonts w:ascii="Garamond" w:hAnsi="Garamond"/>
                <w:sz w:val="18"/>
                <w:szCs w:val="18"/>
              </w:rPr>
              <w:t>7</w:t>
            </w:r>
            <w:r>
              <w:rPr>
                <w:rFonts w:ascii="Garamond" w:hAnsi="Garamond"/>
                <w:kern w:val="0"/>
                <w:sz w:val="18"/>
                <w:szCs w:val="18"/>
                <w:lang w:val="en-US"/>
              </w:rPr>
              <w:t>.920,00</w:t>
            </w:r>
          </w:p>
        </w:tc>
      </w:tr>
      <w:tr>
        <w:trPr>
          <w:trHeight w:val="460" w:hRule="atLeast"/>
        </w:trPr>
        <w:tc>
          <w:tcPr>
            <w:tcW w:w="38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0" w:before="3" w:after="0"/>
              <w:ind w:left="107" w:right="88" w:hanging="0"/>
              <w:rPr>
                <w:rFonts w:ascii="Garamond" w:hAnsi="Garamond"/>
                <w:color w:val="000000" w:themeColor="text1"/>
                <w:sz w:val="18"/>
                <w:szCs w:val="18"/>
                <w:lang w:val="it-IT"/>
              </w:rPr>
            </w:pPr>
            <w:r>
              <w:rPr>
                <w:rFonts w:ascii="Garamond" w:hAnsi="Garamond"/>
                <w:color w:val="000000" w:themeColor="text1"/>
                <w:kern w:val="0"/>
                <w:sz w:val="18"/>
                <w:szCs w:val="18"/>
                <w:lang w:val="it-IT"/>
              </w:rPr>
              <w:t>Contributo ANAC a carico della Stazione Appaltante</w:t>
            </w:r>
          </w:p>
        </w:tc>
        <w:tc>
          <w:tcPr>
            <w:tcW w:w="13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05" w:right="0" w:hanging="0"/>
              <w:jc w:val="right"/>
              <w:rPr>
                <w:rFonts w:ascii="Garamond" w:hAnsi="Garamond"/>
                <w:sz w:val="18"/>
                <w:szCs w:val="18"/>
                <w:lang w:val="it-IT"/>
              </w:rPr>
            </w:pPr>
            <w:r>
              <w:rPr>
                <w:rFonts w:ascii="Garamond" w:hAnsi="Garamond"/>
                <w:sz w:val="18"/>
                <w:szCs w:val="18"/>
                <w:lang w:val="it-IT"/>
              </w:rPr>
            </w:r>
          </w:p>
          <w:p>
            <w:pPr>
              <w:pStyle w:val="TableParagraph"/>
              <w:widowControl w:val="false"/>
              <w:suppressAutoHyphens w:val="true"/>
              <w:spacing w:lineRule="exact" w:line="229" w:before="0" w:after="0"/>
              <w:ind w:left="105" w:right="0" w:hanging="0"/>
              <w:jc w:val="right"/>
              <w:rPr>
                <w:rFonts w:ascii="Garamond" w:hAnsi="Garamond"/>
                <w:sz w:val="18"/>
                <w:szCs w:val="18"/>
                <w:lang w:val="it-IT"/>
              </w:rPr>
            </w:pPr>
            <w:r>
              <w:rPr>
                <w:rFonts w:ascii="Garamond" w:hAnsi="Garamond"/>
                <w:kern w:val="0"/>
                <w:sz w:val="18"/>
                <w:szCs w:val="18"/>
                <w:lang w:val="it-IT"/>
              </w:rPr>
              <w:t>30,00</w:t>
            </w:r>
          </w:p>
        </w:tc>
      </w:tr>
      <w:tr>
        <w:trPr>
          <w:trHeight w:val="228" w:hRule="atLeast"/>
        </w:trPr>
        <w:tc>
          <w:tcPr>
            <w:tcW w:w="385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8" w:before="0" w:after="0"/>
              <w:ind w:left="107" w:right="0" w:hanging="0"/>
              <w:rPr>
                <w:rFonts w:ascii="Garamond" w:hAnsi="Garamond"/>
                <w:b/>
                <w:b/>
                <w:color w:val="000000" w:themeColor="text1"/>
                <w:sz w:val="18"/>
                <w:szCs w:val="18"/>
                <w:lang w:val="it-IT"/>
              </w:rPr>
            </w:pPr>
            <w:r>
              <w:rPr>
                <w:rFonts w:ascii="Garamond" w:hAnsi="Garamond"/>
                <w:b/>
                <w:color w:val="000000" w:themeColor="text1"/>
                <w:kern w:val="0"/>
                <w:sz w:val="18"/>
                <w:szCs w:val="18"/>
                <w:lang w:val="it-IT"/>
              </w:rPr>
              <w:t>TOTALE</w:t>
            </w:r>
          </w:p>
        </w:tc>
        <w:tc>
          <w:tcPr>
            <w:tcW w:w="13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right"/>
              <w:rPr>
                <w:rFonts w:ascii="Garamond" w:hAnsi="Garamond"/>
                <w:b/>
                <w:b/>
                <w:sz w:val="18"/>
                <w:szCs w:val="18"/>
              </w:rPr>
            </w:pPr>
            <w:r>
              <w:rPr>
                <w:rFonts w:ascii="Garamond" w:hAnsi="Garamond"/>
                <w:b/>
                <w:kern w:val="0"/>
                <w:sz w:val="18"/>
                <w:szCs w:val="18"/>
                <w:lang w:val="en-US"/>
              </w:rPr>
              <w:t>7.950,00</w:t>
            </w:r>
          </w:p>
        </w:tc>
      </w:tr>
    </w:tbl>
    <w:p>
      <w:pPr>
        <w:pStyle w:val="Corpodeltesto"/>
        <w:spacing w:before="7" w:after="0"/>
        <w:rPr>
          <w:rFonts w:ascii="Garamond" w:hAnsi="Garamond"/>
          <w:b/>
          <w:b/>
        </w:rPr>
      </w:pPr>
      <w:r>
        <w:rPr>
          <w:rFonts w:ascii="Garamond" w:hAnsi="Garamond"/>
          <w:b/>
        </w:rPr>
      </w:r>
    </w:p>
    <w:p>
      <w:pPr>
        <w:pStyle w:val="Corpodeltesto"/>
        <w:spacing w:before="7" w:after="0"/>
        <w:rPr>
          <w:rFonts w:ascii="Garamond" w:hAnsi="Garamond"/>
          <w:b/>
          <w:b/>
        </w:rPr>
      </w:pPr>
      <w:r>
        <w:rPr>
          <w:rFonts w:ascii="Garamond" w:hAnsi="Garamond"/>
          <w:b/>
        </w:rPr>
        <w:t>TOTALE COMPLESSIVO…………       € 43.950,00</w:t>
      </w:r>
    </w:p>
    <w:p>
      <w:pPr>
        <w:pStyle w:val="Corpodeltesto"/>
        <w:spacing w:before="7" w:after="0"/>
        <w:rPr>
          <w:rFonts w:ascii="Garamond" w:hAnsi="Garamond"/>
          <w:b/>
          <w:b/>
        </w:rPr>
      </w:pPr>
      <w:r>
        <w:rPr>
          <w:rFonts w:ascii="Garamond" w:hAnsi="Garamond"/>
          <w:b/>
        </w:rPr>
      </w:r>
    </w:p>
    <w:p>
      <w:pPr>
        <w:pStyle w:val="Titolo1"/>
        <w:ind w:left="0" w:right="0" w:hanging="0"/>
        <w:rPr>
          <w:rFonts w:ascii="Garamond" w:hAnsi="Garamond"/>
        </w:rPr>
      </w:pPr>
      <w:r>
        <w:rPr>
          <w:rFonts w:ascii="Garamond" w:hAnsi="Garamond"/>
        </w:rPr>
      </w:r>
    </w:p>
    <w:p>
      <w:pPr>
        <w:pStyle w:val="Titolo1"/>
        <w:ind w:left="0" w:right="0" w:hanging="0"/>
        <w:rPr>
          <w:rFonts w:ascii="Garamond" w:hAnsi="Garamond"/>
        </w:rPr>
      </w:pPr>
      <w:r>
        <w:rPr>
          <w:rFonts w:ascii="Garamond" w:hAnsi="Garamond"/>
        </w:rPr>
        <w:t>Art. 5 – Procedura di affidamento dell’accordo quadro</w:t>
      </w:r>
    </w:p>
    <w:p>
      <w:pPr>
        <w:pStyle w:val="Corpodeltesto"/>
        <w:ind w:left="0" w:right="0" w:hanging="0"/>
        <w:jc w:val="both"/>
        <w:rPr>
          <w:rFonts w:ascii="Garamond" w:hAnsi="Garamond"/>
        </w:rPr>
      </w:pPr>
      <w:r>
        <w:rPr>
          <w:rFonts w:ascii="Garamond" w:hAnsi="Garamond"/>
        </w:rPr>
        <w:t>L’affidamento dell’accordo quadro avverrà mediante affidamento diretto mediato, ossia affidamento diretto preceduto da richiesta di preventivi, ai sensi dell’art. 1, comma 2, lett. a) del D.L. 76/2020 convertito con modifiche con Legge 11 settembre 2020 n. 120, come integrato dal D.L. 77/2021,  convertito con modifiche con Legge 29 luglio 2021 n. 108, preceduto da avviso esplorativo per manifestazione di interesse per l’individuazione degli operatori da invitare a presentare preventivo.</w:t>
      </w:r>
    </w:p>
    <w:p>
      <w:pPr>
        <w:pStyle w:val="Corpodeltesto"/>
        <w:ind w:left="0" w:right="0" w:hanging="0"/>
        <w:jc w:val="both"/>
        <w:rPr>
          <w:rFonts w:ascii="Garamond" w:hAnsi="Garamond"/>
        </w:rPr>
      </w:pPr>
      <w:r>
        <w:rPr>
          <w:rFonts w:ascii="Garamond" w:hAnsi="Garamond"/>
        </w:rPr>
        <w:t>L’accordo quadro verrà aggiudicato in base al criterio del prezzo più basso, ai sensi dell’art. 95, comma 4 del D.lgs. 50/2016 e s.m.i., in quanto trattasi di servizio con caratteristiche standardizzate e, come sopra argomentato, non ad alta intensità di manodopera.</w:t>
      </w:r>
    </w:p>
    <w:p>
      <w:pPr>
        <w:pStyle w:val="Normal"/>
        <w:jc w:val="both"/>
        <w:rPr>
          <w:rFonts w:ascii="Garamond" w:hAnsi="Garamond"/>
          <w:sz w:val="24"/>
          <w:szCs w:val="24"/>
        </w:rPr>
      </w:pPr>
      <w:r>
        <w:rPr>
          <w:rFonts w:ascii="Garamond" w:hAnsi="Garamond"/>
          <w:sz w:val="24"/>
          <w:szCs w:val="24"/>
        </w:rPr>
        <w:t>Sia l’avviso esplorativo per manifestazione di interesse per l’individuazione dei soggetti ai quali inviare la richiesta di preventivi, che la procedura di richiesta preventivi per affidamento diretto, si</w:t>
      </w:r>
      <w:r>
        <w:rPr>
          <w:rFonts w:ascii="Garamond" w:hAnsi="Garamond"/>
          <w:spacing w:val="-9"/>
          <w:sz w:val="24"/>
          <w:szCs w:val="24"/>
        </w:rPr>
        <w:t xml:space="preserve"> </w:t>
      </w:r>
      <w:r>
        <w:rPr>
          <w:rFonts w:ascii="Garamond" w:hAnsi="Garamond"/>
          <w:sz w:val="24"/>
          <w:szCs w:val="24"/>
        </w:rPr>
        <w:t>svolgeranno sul sistema telematico e-procurement “Sintel” di Aria S.p.a. – Regione Lombardia.</w:t>
      </w:r>
    </w:p>
    <w:p>
      <w:pPr>
        <w:pStyle w:val="Normal"/>
        <w:jc w:val="both"/>
        <w:rPr>
          <w:rFonts w:ascii="Garamond" w:hAnsi="Garamond"/>
          <w:sz w:val="24"/>
          <w:szCs w:val="24"/>
        </w:rPr>
      </w:pPr>
      <w:r>
        <w:rPr>
          <w:rFonts w:ascii="Garamond" w:hAnsi="Garamond"/>
          <w:sz w:val="24"/>
          <w:szCs w:val="24"/>
        </w:rPr>
        <w:t xml:space="preserve">Dell’avvenuta pubblicazione dell’avviso esplorativo, inoltre, verrà data informazione, a mezzo PEC come rilevato dai dati di cui alla visura camerale, alle autofficine con sede operativa </w:t>
      </w:r>
      <w:r>
        <w:rPr>
          <w:rFonts w:ascii="Garamond" w:hAnsi="Garamond"/>
          <w:sz w:val="24"/>
          <w:szCs w:val="24"/>
        </w:rPr>
        <w:t xml:space="preserve">(officina meccanica) </w:t>
      </w:r>
      <w:r>
        <w:rPr>
          <w:rFonts w:ascii="Garamond" w:hAnsi="Garamond"/>
          <w:sz w:val="24"/>
          <w:szCs w:val="24"/>
        </w:rPr>
        <w:t>in Garbagnate Milanese.</w:t>
      </w:r>
    </w:p>
    <w:p>
      <w:pPr>
        <w:pStyle w:val="Normal"/>
        <w:jc w:val="both"/>
        <w:rPr/>
      </w:pPr>
      <w:r>
        <w:rPr>
          <w:rFonts w:ascii="Garamond" w:hAnsi="Garamond"/>
          <w:b w:val="false"/>
          <w:bCs w:val="false"/>
          <w:sz w:val="24"/>
          <w:szCs w:val="24"/>
          <w:u w:val="single"/>
        </w:rPr>
        <w:t>Requisiti</w:t>
      </w:r>
    </w:p>
    <w:p>
      <w:pPr>
        <w:pStyle w:val="HTMLPreformatted"/>
        <w:jc w:val="both"/>
        <w:rPr>
          <w:rFonts w:ascii="Garamond" w:hAnsi="Garamond"/>
          <w:sz w:val="24"/>
          <w:szCs w:val="24"/>
        </w:rPr>
      </w:pPr>
      <w:r>
        <w:rPr>
          <w:rFonts w:ascii="Garamond" w:hAnsi="Garamond"/>
          <w:sz w:val="24"/>
          <w:szCs w:val="24"/>
        </w:rPr>
        <w:t xml:space="preserve">Oltre al possesso dei requisiti generali di insussistenza di cause di esclusione di cui all’art. 80 del D.Lgs n. 50/2016 e ss.mm.ii., ed a quello speciale di idoneità professionale, viene richiesto, ai sensi dell’art. 51, comma 1, lett. a) del decreto-legge 31 maggio 2021 n. 77, come convertito, con modifiche, dalla Legge 29 luglio 2021, n. 108, il </w:t>
      </w:r>
      <w:r>
        <w:rPr>
          <w:rFonts w:ascii="Garamond" w:hAnsi="Garamond"/>
          <w:bCs/>
          <w:iCs/>
          <w:sz w:val="24"/>
          <w:szCs w:val="24"/>
        </w:rPr>
        <w:t>possesso di pregresse e documentate esperienze analoghe a quelle oggetto di  affidamento, così come precisato nella allegata lettera di invito a presentare preventivo.</w:t>
      </w:r>
    </w:p>
    <w:p>
      <w:pPr>
        <w:pStyle w:val="HTMLPreformatted"/>
        <w:jc w:val="both"/>
        <w:rPr>
          <w:rFonts w:ascii="Garamond" w:hAnsi="Garamond"/>
          <w:sz w:val="24"/>
          <w:szCs w:val="24"/>
        </w:rPr>
      </w:pPr>
      <w:r>
        <w:rPr>
          <w:rFonts w:ascii="Garamond" w:hAnsi="Garamond"/>
          <w:bCs/>
          <w:iCs/>
          <w:sz w:val="24"/>
          <w:szCs w:val="24"/>
        </w:rPr>
        <w:t xml:space="preserve">In particolare viene richiesto agli operatori economici </w:t>
      </w:r>
      <w:r>
        <w:rPr>
          <w:rFonts w:ascii="Garamond" w:hAnsi="Garamond"/>
          <w:bCs/>
          <w:iCs/>
          <w:sz w:val="24"/>
          <w:szCs w:val="24"/>
        </w:rPr>
        <w:t xml:space="preserve">a dimostrazione del possesso del requisito dell’esperienza, </w:t>
      </w:r>
      <w:r>
        <w:rPr>
          <w:rFonts w:ascii="Garamond" w:hAnsi="Garamond"/>
          <w:bCs/>
          <w:iCs/>
          <w:sz w:val="24"/>
          <w:szCs w:val="24"/>
        </w:rPr>
        <w:t>un fatturato, relativo a esperienze analoghe a quelle di affidamento pari o superiore ad € 20.000,00 per ognuno degli anni 2019 e 2020.</w:t>
      </w:r>
    </w:p>
    <w:p>
      <w:pPr>
        <w:pStyle w:val="HTMLPreformatted"/>
        <w:jc w:val="both"/>
        <w:rPr>
          <w:rFonts w:ascii="Garamond" w:hAnsi="Garamond"/>
          <w:sz w:val="24"/>
          <w:szCs w:val="24"/>
        </w:rPr>
      </w:pPr>
      <w:r>
        <w:rPr>
          <w:rFonts w:ascii="Garamond" w:hAnsi="Garamond"/>
          <w:sz w:val="24"/>
          <w:szCs w:val="24"/>
        </w:rPr>
      </w:r>
    </w:p>
    <w:p>
      <w:pPr>
        <w:pStyle w:val="HTMLPreformatted"/>
        <w:jc w:val="both"/>
        <w:rPr>
          <w:rFonts w:ascii="Garamond" w:hAnsi="Garamond"/>
          <w:sz w:val="24"/>
          <w:szCs w:val="24"/>
        </w:rPr>
      </w:pPr>
      <w:r>
        <w:rPr>
          <w:rFonts w:ascii="Garamond" w:hAnsi="Garamond"/>
          <w:sz w:val="24"/>
          <w:szCs w:val="24"/>
        </w:rPr>
        <w:t>Per quanto attiene alla procedura di valutazione dei preventivi, ed in particolare ai motivi di esclusione previsti, ai requisiti generali e speciali richiesti agli operatori economici partecipanti, ed in generale per tutto ciò che riguarda il metodo di valutazione dei preventivi, si rimanda alla lettera di invito a presentare preventivo, che fa parte integrante del presente progetto.</w:t>
      </w:r>
    </w:p>
    <w:p>
      <w:pPr>
        <w:pStyle w:val="Titolo1"/>
        <w:ind w:left="0" w:right="0" w:hanging="0"/>
        <w:rPr>
          <w:rFonts w:ascii="Garamond" w:hAnsi="Garamond"/>
          <w:highlight w:val="yellow"/>
        </w:rPr>
      </w:pPr>
      <w:r>
        <w:rPr>
          <w:rFonts w:ascii="Garamond" w:hAnsi="Garamond"/>
          <w:highlight w:val="yellow"/>
        </w:rPr>
      </w:r>
    </w:p>
    <w:p>
      <w:pPr>
        <w:pStyle w:val="Titolo2"/>
        <w:tabs>
          <w:tab w:val="clear" w:pos="708"/>
          <w:tab w:val="left" w:pos="446" w:leader="none"/>
        </w:tabs>
        <w:ind w:left="0" w:right="0" w:hanging="0"/>
        <w:jc w:val="both"/>
        <w:rPr>
          <w:rFonts w:ascii="Garamond" w:hAnsi="Garamond" w:cs="Times New Roman"/>
          <w:sz w:val="24"/>
          <w:szCs w:val="24"/>
        </w:rPr>
      </w:pPr>
      <w:r>
        <w:rPr>
          <w:rFonts w:cs="Times New Roman" w:ascii="Garamond" w:hAnsi="Garamond"/>
          <w:sz w:val="24"/>
          <w:szCs w:val="24"/>
        </w:rPr>
        <w:t>Art. 6 - Capitolato speciale descrittivo e</w:t>
      </w:r>
      <w:r>
        <w:rPr>
          <w:rFonts w:cs="Times New Roman" w:ascii="Garamond" w:hAnsi="Garamond"/>
          <w:spacing w:val="-4"/>
          <w:sz w:val="24"/>
          <w:szCs w:val="24"/>
        </w:rPr>
        <w:t xml:space="preserve"> </w:t>
      </w:r>
      <w:r>
        <w:rPr>
          <w:rFonts w:cs="Times New Roman" w:ascii="Garamond" w:hAnsi="Garamond"/>
          <w:sz w:val="24"/>
          <w:szCs w:val="24"/>
        </w:rPr>
        <w:t xml:space="preserve">prestazionale </w:t>
      </w:r>
    </w:p>
    <w:p>
      <w:pPr>
        <w:pStyle w:val="Titolo2"/>
        <w:tabs>
          <w:tab w:val="clear" w:pos="708"/>
          <w:tab w:val="left" w:pos="446" w:leader="none"/>
        </w:tabs>
        <w:ind w:left="0" w:right="0" w:hanging="0"/>
        <w:jc w:val="both"/>
        <w:rPr>
          <w:rFonts w:ascii="Garamond" w:hAnsi="Garamond" w:cs="Times New Roman"/>
          <w:sz w:val="24"/>
          <w:szCs w:val="24"/>
        </w:rPr>
      </w:pPr>
      <w:r>
        <w:rPr>
          <w:rFonts w:cs="Times New Roman" w:ascii="Garamond" w:hAnsi="Garamond"/>
          <w:sz w:val="24"/>
          <w:szCs w:val="24"/>
        </w:rPr>
      </w:r>
    </w:p>
    <w:p>
      <w:pPr>
        <w:pStyle w:val="Corpodeltesto"/>
        <w:ind w:left="0" w:right="0" w:hanging="0"/>
        <w:jc w:val="both"/>
        <w:rPr>
          <w:rFonts w:ascii="Garamond" w:hAnsi="Garamond"/>
        </w:rPr>
      </w:pPr>
      <w:r>
        <w:rPr>
          <w:rFonts w:ascii="Garamond" w:hAnsi="Garamond"/>
        </w:rPr>
        <w:t>Si rinvia al capitolato speciale descrittivo allegato.</w:t>
      </w:r>
    </w:p>
    <w:p>
      <w:pPr>
        <w:pStyle w:val="Normal"/>
        <w:jc w:val="both"/>
        <w:rPr>
          <w:rFonts w:ascii="Garamond" w:hAnsi="Garamond"/>
          <w:sz w:val="24"/>
          <w:szCs w:val="24"/>
        </w:rPr>
      </w:pPr>
      <w:r>
        <w:rPr>
          <w:rFonts w:ascii="Garamond" w:hAnsi="Garamond"/>
          <w:sz w:val="24"/>
          <w:szCs w:val="24"/>
        </w:rPr>
      </w:r>
    </w:p>
    <w:p>
      <w:pPr>
        <w:pStyle w:val="Normal"/>
        <w:jc w:val="both"/>
        <w:rPr>
          <w:rFonts w:ascii="Garamond" w:hAnsi="Garamond"/>
          <w:sz w:val="24"/>
          <w:szCs w:val="24"/>
        </w:rPr>
      </w:pPr>
      <w:r>
        <w:rPr>
          <w:rFonts w:ascii="Garamond" w:hAnsi="Garamond"/>
          <w:sz w:val="24"/>
          <w:szCs w:val="24"/>
        </w:rPr>
        <w:t>ALLEGATI:</w:t>
      </w:r>
    </w:p>
    <w:p>
      <w:pPr>
        <w:pStyle w:val="Normal"/>
        <w:jc w:val="both"/>
        <w:rPr>
          <w:rFonts w:ascii="Garamond" w:hAnsi="Garamond"/>
          <w:sz w:val="24"/>
          <w:szCs w:val="24"/>
        </w:rPr>
      </w:pPr>
      <w:r>
        <w:rPr>
          <w:rFonts w:ascii="Garamond" w:hAnsi="Garamond"/>
          <w:sz w:val="24"/>
          <w:szCs w:val="24"/>
        </w:rPr>
        <w:t>- schema di lettera invito con gli allegati:</w:t>
      </w:r>
    </w:p>
    <w:p>
      <w:pPr>
        <w:pStyle w:val="Normal"/>
        <w:spacing w:before="0" w:after="0"/>
        <w:ind w:right="0" w:firstLine="708"/>
        <w:contextualSpacing/>
        <w:rPr>
          <w:rFonts w:ascii="Garamond" w:hAnsi="Garamond"/>
          <w:sz w:val="24"/>
          <w:szCs w:val="24"/>
        </w:rPr>
      </w:pPr>
      <w:r>
        <w:rPr>
          <w:rFonts w:ascii="Garamond" w:hAnsi="Garamond"/>
          <w:sz w:val="24"/>
          <w:szCs w:val="24"/>
        </w:rPr>
        <w:t>1 - capitolato speciale descrittivo e prestazionale</w:t>
      </w:r>
    </w:p>
    <w:p>
      <w:pPr>
        <w:pStyle w:val="Normal"/>
        <w:spacing w:before="0" w:after="0"/>
        <w:ind w:right="0" w:firstLine="720"/>
        <w:contextualSpacing/>
        <w:rPr>
          <w:rFonts w:ascii="Garamond" w:hAnsi="Garamond"/>
          <w:sz w:val="24"/>
          <w:szCs w:val="24"/>
        </w:rPr>
      </w:pPr>
      <w:r>
        <w:rPr>
          <w:rFonts w:ascii="Garamond" w:hAnsi="Garamond"/>
          <w:sz w:val="24"/>
          <w:szCs w:val="24"/>
        </w:rPr>
        <w:t>2 - facsimile istanza di partecipazione</w:t>
      </w:r>
    </w:p>
    <w:p>
      <w:pPr>
        <w:pStyle w:val="Normal"/>
        <w:spacing w:before="0" w:after="0"/>
        <w:ind w:right="0" w:firstLine="720"/>
        <w:contextualSpacing/>
        <w:rPr>
          <w:rFonts w:ascii="Garamond" w:hAnsi="Garamond"/>
          <w:sz w:val="24"/>
          <w:szCs w:val="24"/>
        </w:rPr>
      </w:pPr>
      <w:r>
        <w:rPr>
          <w:rFonts w:ascii="Garamond" w:hAnsi="Garamond"/>
          <w:sz w:val="24"/>
          <w:szCs w:val="24"/>
        </w:rPr>
        <w:t xml:space="preserve">3 - facsimile modello di offerta economica </w:t>
      </w:r>
    </w:p>
    <w:p>
      <w:pPr>
        <w:pStyle w:val="Normal"/>
        <w:spacing w:before="0" w:after="0"/>
        <w:ind w:right="0" w:firstLine="720"/>
        <w:contextualSpacing/>
        <w:rPr>
          <w:rFonts w:ascii="Garamond" w:hAnsi="Garamond"/>
          <w:sz w:val="24"/>
          <w:szCs w:val="24"/>
        </w:rPr>
      </w:pPr>
      <w:r>
        <w:rPr>
          <w:rFonts w:ascii="Garamond" w:hAnsi="Garamond"/>
          <w:sz w:val="24"/>
          <w:szCs w:val="24"/>
        </w:rPr>
        <w:t>4 - Patto di Integrità Comune di Garbagnate Milanese</w:t>
      </w:r>
    </w:p>
    <w:p>
      <w:pPr>
        <w:pStyle w:val="Normal"/>
        <w:spacing w:before="0" w:after="0"/>
        <w:ind w:right="0" w:firstLine="720"/>
        <w:contextualSpacing/>
        <w:rPr>
          <w:rFonts w:ascii="Garamond" w:hAnsi="Garamond"/>
          <w:sz w:val="24"/>
          <w:szCs w:val="24"/>
        </w:rPr>
      </w:pPr>
      <w:r>
        <w:rPr>
          <w:rFonts w:ascii="Garamond" w:hAnsi="Garamond"/>
          <w:sz w:val="24"/>
          <w:szCs w:val="24"/>
        </w:rPr>
        <w:t>5- Codice di comportamento dei dipendenti del Comune di Garbagnate Milanese</w:t>
      </w:r>
    </w:p>
    <w:p>
      <w:pPr>
        <w:pStyle w:val="Normal"/>
        <w:ind w:right="0" w:firstLine="708"/>
        <w:jc w:val="both"/>
        <w:rPr>
          <w:rFonts w:ascii="Garamond" w:hAnsi="Garamond"/>
          <w:sz w:val="24"/>
          <w:szCs w:val="24"/>
        </w:rPr>
      </w:pPr>
      <w:r>
        <w:rPr>
          <w:rFonts w:ascii="Garamond" w:hAnsi="Garamond"/>
          <w:sz w:val="24"/>
          <w:szCs w:val="24"/>
        </w:rPr>
        <w:t xml:space="preserve">6 - manuale  contenente le modalità tecniche per l’utilizzo della piattaforma Sintel di Aria S.p.a. </w:t>
      </w:r>
    </w:p>
    <w:p>
      <w:pPr>
        <w:pStyle w:val="Normal"/>
        <w:ind w:right="0" w:firstLine="708"/>
        <w:jc w:val="both"/>
        <w:rPr>
          <w:rFonts w:ascii="Garamond" w:hAnsi="Garamond"/>
          <w:sz w:val="24"/>
          <w:szCs w:val="24"/>
        </w:rPr>
      </w:pPr>
      <w:r>
        <w:rPr>
          <w:rFonts w:ascii="Garamond" w:hAnsi="Garamond"/>
          <w:sz w:val="24"/>
          <w:szCs w:val="24"/>
        </w:rPr>
        <w:t>7 – Avviso esplorativo per manifestazione di interesse</w:t>
      </w:r>
    </w:p>
    <w:p>
      <w:pPr>
        <w:pStyle w:val="Normal"/>
        <w:ind w:right="0" w:firstLine="708"/>
        <w:jc w:val="both"/>
        <w:rPr>
          <w:rFonts w:ascii="Garamond" w:hAnsi="Garamond"/>
          <w:sz w:val="24"/>
          <w:szCs w:val="24"/>
        </w:rPr>
      </w:pPr>
      <w:r>
        <w:rPr>
          <w:rFonts w:ascii="Garamond" w:hAnsi="Garamond"/>
          <w:sz w:val="24"/>
          <w:szCs w:val="24"/>
        </w:rPr>
      </w:r>
    </w:p>
    <w:p>
      <w:pPr>
        <w:pStyle w:val="Normal"/>
        <w:jc w:val="both"/>
        <w:rPr>
          <w:rFonts w:ascii="Garamond" w:hAnsi="Garamond"/>
          <w:sz w:val="24"/>
          <w:szCs w:val="24"/>
        </w:rPr>
      </w:pPr>
      <w:r>
        <w:rPr>
          <w:rFonts w:ascii="Garamond" w:hAnsi="Garamond"/>
          <w:sz w:val="24"/>
          <w:szCs w:val="24"/>
          <w:highlight w:val="yellow"/>
        </w:rPr>
        <w:t>Garbagnate Milanese, ……./…/2022</w:t>
      </w:r>
    </w:p>
    <w:p>
      <w:pPr>
        <w:pStyle w:val="Normal"/>
        <w:jc w:val="both"/>
        <w:rPr>
          <w:rFonts w:ascii="Garamond" w:hAnsi="Garamond"/>
          <w:sz w:val="24"/>
          <w:szCs w:val="24"/>
        </w:rPr>
      </w:pPr>
      <w:r>
        <w:rPr>
          <w:rFonts w:ascii="Garamond" w:hAnsi="Garamond"/>
          <w:sz w:val="24"/>
          <w:szCs w:val="24"/>
        </w:rPr>
      </w:r>
    </w:p>
    <w:p>
      <w:pPr>
        <w:pStyle w:val="Normal"/>
        <w:jc w:val="both"/>
        <w:rPr>
          <w:rFonts w:ascii="Garamond" w:hAnsi="Garamond"/>
        </w:rPr>
      </w:pPr>
      <w:r>
        <w:rPr>
          <w:rFonts w:ascii="Garamond" w:hAnsi="Garamond"/>
        </w:rPr>
        <w:t>IL RUP</w:t>
      </w:r>
    </w:p>
    <w:p>
      <w:pPr>
        <w:pStyle w:val="Normal"/>
        <w:jc w:val="both"/>
        <w:rPr>
          <w:rFonts w:ascii="Garamond" w:hAnsi="Garamond"/>
        </w:rPr>
      </w:pPr>
      <w:r>
        <w:rPr>
          <w:rFonts w:ascii="Garamond" w:hAnsi="Garamond"/>
        </w:rPr>
        <w:t>IL DIRETTORE DEL SETTORE SERVIZI AMMINISTRATIVI, ISTITUZIONALI,</w:t>
      </w:r>
    </w:p>
    <w:p>
      <w:pPr>
        <w:pStyle w:val="Normal"/>
        <w:jc w:val="both"/>
        <w:rPr>
          <w:rFonts w:ascii="Garamond" w:hAnsi="Garamond"/>
        </w:rPr>
      </w:pPr>
      <w:r>
        <w:rPr>
          <w:rFonts w:ascii="Garamond" w:hAnsi="Garamond"/>
        </w:rPr>
        <w:t>AL CITTADINO, INNOVAZIONE TECNOLOGICA E COMUNICAZIONE</w:t>
      </w:r>
    </w:p>
    <w:p>
      <w:pPr>
        <w:pStyle w:val="Titolo1"/>
        <w:spacing w:before="75" w:after="0"/>
        <w:ind w:left="0" w:right="0" w:hanging="0"/>
        <w:jc w:val="left"/>
        <w:rPr>
          <w:rFonts w:ascii="Garamond" w:hAnsi="Garamond"/>
          <w:b w:val="false"/>
          <w:b w:val="false"/>
          <w:sz w:val="22"/>
          <w:szCs w:val="22"/>
        </w:rPr>
      </w:pPr>
      <w:r>
        <w:rPr>
          <w:rFonts w:ascii="Garamond" w:hAnsi="Garamond"/>
          <w:b w:val="false"/>
          <w:sz w:val="22"/>
          <w:szCs w:val="22"/>
        </w:rPr>
        <w:t>DOTT. ROBERTO CANTALUPPI</w:t>
      </w:r>
    </w:p>
    <w:sectPr>
      <w:footerReference w:type="default" r:id="rId3"/>
      <w:type w:val="nextPage"/>
      <w:pgSz w:w="11906" w:h="16838"/>
      <w:pgMar w:left="1020" w:right="1020" w:gutter="0" w:header="0" w:top="1340" w:footer="668" w:bottom="860"/>
      <w:pgNumType w:start="2"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Garamond">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i/>
        <w:i/>
        <w:iCs/>
        <w:sz w:val="16"/>
        <w:szCs w:val="16"/>
      </w:rPr>
    </w:pPr>
    <w:r>
      <w:rPr>
        <w:i/>
        <w:iCs/>
        <w:sz w:val="16"/>
        <w:szCs w:val="16"/>
      </w:rPr>
    </w:r>
  </w:p>
  <w:p>
    <w:pPr>
      <w:pStyle w:val="Normal"/>
      <w:jc w:val="center"/>
      <w:rPr>
        <w:i/>
        <w:i/>
        <w:iCs/>
        <w:sz w:val="16"/>
        <w:szCs w:val="16"/>
      </w:rPr>
    </w:pPr>
    <w:r>
      <w:rPr>
        <w:i/>
        <w:iCs/>
        <w:sz w:val="16"/>
        <w:szCs w:val="16"/>
      </w:rPr>
    </w:r>
  </w:p>
  <w:p>
    <w:pPr>
      <w:pStyle w:val="Normal"/>
      <w:jc w:val="center"/>
      <w:rPr>
        <w:i/>
        <w:i/>
        <w:iCs/>
        <w:sz w:val="16"/>
        <w:szCs w:val="16"/>
      </w:rPr>
    </w:pPr>
    <w:r>
      <w:rPr>
        <w:i/>
        <w:iCs/>
        <w:sz w:val="16"/>
        <w:szCs w:val="16"/>
      </w:rPr>
      <w:t>Documento informatico sottoscritto digitalmente ai sensi dell'art. 20 e 21 e segg. D.Lgs 82/2005.</w:t>
    </w:r>
  </w:p>
  <w:p>
    <w:pPr>
      <w:pStyle w:val="Corpodeltesto"/>
      <w:spacing w:lineRule="atLeast" w:line="0"/>
      <w:ind w:left="0" w:right="0" w:hanging="0"/>
      <w:rPr>
        <w:sz w:val="12"/>
      </w:rPr>
    </w:pPr>
    <w:r>
      <w:rPr>
        <w:sz w:val="1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 w:numId="6">
    <w:abstractNumId w:val="1"/>
  </w:num>
  <w:num w:numId="7">
    <w:abstractNumId w:val="1"/>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bd3f29"/>
    <w:pPr>
      <w:widowControl w:val="false"/>
      <w:suppressAutoHyphens w:val="true"/>
      <w:bidi w:val="0"/>
      <w:spacing w:before="0" w:after="0"/>
      <w:ind w:right="0" w:hanging="0"/>
      <w:jc w:val="left"/>
    </w:pPr>
    <w:rPr>
      <w:rFonts w:ascii="Times New Roman" w:hAnsi="Times New Roman" w:eastAsia="Times New Roman" w:cs="Times New Roman"/>
      <w:color w:val="auto"/>
      <w:kern w:val="0"/>
      <w:sz w:val="22"/>
      <w:szCs w:val="22"/>
      <w:lang w:val="it-IT" w:eastAsia="it-IT" w:bidi="it-IT"/>
    </w:rPr>
  </w:style>
  <w:style w:type="paragraph" w:styleId="Titolo1" w:customStyle="1">
    <w:name w:val="Heading 1"/>
    <w:basedOn w:val="Normal"/>
    <w:uiPriority w:val="1"/>
    <w:qFormat/>
    <w:rsid w:val="00bd3f29"/>
    <w:pPr>
      <w:ind w:left="112" w:right="0" w:hanging="0"/>
      <w:jc w:val="both"/>
      <w:outlineLvl w:val="1"/>
    </w:pPr>
    <w:rPr>
      <w:b/>
      <w:bCs/>
      <w:sz w:val="24"/>
      <w:szCs w:val="24"/>
    </w:rPr>
  </w:style>
  <w:style w:type="paragraph" w:styleId="Titolo2" w:customStyle="1">
    <w:name w:val="Heading 2"/>
    <w:basedOn w:val="Normal"/>
    <w:uiPriority w:val="1"/>
    <w:qFormat/>
    <w:rsid w:val="00bd3f29"/>
    <w:pPr>
      <w:ind w:left="407" w:right="0" w:hanging="0"/>
      <w:outlineLvl w:val="2"/>
    </w:pPr>
    <w:rPr>
      <w:rFonts w:ascii="Verdana" w:hAnsi="Verdana" w:eastAsia="Verdana" w:cs="Verdana"/>
      <w:b/>
      <w:bCs/>
      <w:sz w:val="20"/>
      <w:szCs w:val="20"/>
    </w:rPr>
  </w:style>
  <w:style w:type="character" w:styleId="DefaultParagraphFont" w:default="1">
    <w:name w:val="Default Paragraph Font"/>
    <w:uiPriority w:val="1"/>
    <w:semiHidden/>
    <w:unhideWhenUsed/>
    <w:qFormat/>
    <w:rPr/>
  </w:style>
  <w:style w:type="character" w:styleId="CorpodeltestoCarattere" w:customStyle="1">
    <w:name w:val="Corpo del testo Carattere"/>
    <w:basedOn w:val="DefaultParagraphFont"/>
    <w:link w:val="Corpodeltesto"/>
    <w:uiPriority w:val="1"/>
    <w:qFormat/>
    <w:rsid w:val="00bd3f29"/>
    <w:rPr>
      <w:rFonts w:ascii="Times New Roman" w:hAnsi="Times New Roman" w:eastAsia="Times New Roman" w:cs="Times New Roman"/>
      <w:sz w:val="24"/>
      <w:szCs w:val="24"/>
      <w:lang w:eastAsia="it-IT" w:bidi="it-IT"/>
    </w:rPr>
  </w:style>
  <w:style w:type="character" w:styleId="PidipaginaCarattere" w:customStyle="1">
    <w:name w:val="Piè di pagina Carattere"/>
    <w:basedOn w:val="DefaultParagraphFont"/>
    <w:link w:val="Pidipagina"/>
    <w:uiPriority w:val="99"/>
    <w:qFormat/>
    <w:rsid w:val="00bd3f29"/>
    <w:rPr>
      <w:rFonts w:ascii="Times New Roman" w:hAnsi="Times New Roman" w:eastAsia="Times New Roman" w:cs="Times New Roman"/>
      <w:lang w:eastAsia="it-IT" w:bidi="it-IT"/>
    </w:rPr>
  </w:style>
  <w:style w:type="character" w:styleId="TestofumettoCarattere" w:customStyle="1">
    <w:name w:val="Testo fumetto Carattere"/>
    <w:basedOn w:val="DefaultParagraphFont"/>
    <w:link w:val="Testofumetto"/>
    <w:uiPriority w:val="99"/>
    <w:semiHidden/>
    <w:qFormat/>
    <w:rsid w:val="00bd3f29"/>
    <w:rPr>
      <w:rFonts w:ascii="Tahoma" w:hAnsi="Tahoma" w:eastAsia="Times New Roman" w:cs="Tahoma"/>
      <w:sz w:val="16"/>
      <w:szCs w:val="16"/>
      <w:lang w:eastAsia="it-IT" w:bidi="it-IT"/>
    </w:rPr>
  </w:style>
  <w:style w:type="character" w:styleId="IntestazioneCarattere" w:customStyle="1">
    <w:name w:val="Intestazione Carattere"/>
    <w:basedOn w:val="DefaultParagraphFont"/>
    <w:link w:val="Intestazione"/>
    <w:uiPriority w:val="99"/>
    <w:qFormat/>
    <w:rsid w:val="00bd3f29"/>
    <w:rPr>
      <w:rFonts w:ascii="Times New Roman" w:hAnsi="Times New Roman" w:eastAsia="Times New Roman" w:cs="Times New Roman"/>
      <w:lang w:eastAsia="it-IT" w:bidi="it-IT"/>
    </w:rPr>
  </w:style>
  <w:style w:type="character" w:styleId="Annotationreference">
    <w:name w:val="annotation reference"/>
    <w:basedOn w:val="DefaultParagraphFont"/>
    <w:uiPriority w:val="99"/>
    <w:semiHidden/>
    <w:unhideWhenUsed/>
    <w:qFormat/>
    <w:rsid w:val="000c7e90"/>
    <w:rPr>
      <w:sz w:val="16"/>
      <w:szCs w:val="16"/>
    </w:rPr>
  </w:style>
  <w:style w:type="character" w:styleId="TestocommentoCarattere" w:customStyle="1">
    <w:name w:val="Testo commento Carattere"/>
    <w:basedOn w:val="DefaultParagraphFont"/>
    <w:link w:val="Testocommento"/>
    <w:uiPriority w:val="99"/>
    <w:semiHidden/>
    <w:qFormat/>
    <w:rsid w:val="000c7e90"/>
    <w:rPr>
      <w:rFonts w:ascii="Times New Roman" w:hAnsi="Times New Roman" w:eastAsia="Times New Roman" w:cs="Times New Roman"/>
      <w:sz w:val="20"/>
      <w:szCs w:val="20"/>
      <w:lang w:eastAsia="it-IT" w:bidi="it-IT"/>
    </w:rPr>
  </w:style>
  <w:style w:type="character" w:styleId="SoggettocommentoCarattere" w:customStyle="1">
    <w:name w:val="Soggetto commento Carattere"/>
    <w:basedOn w:val="TestocommentoCarattere"/>
    <w:link w:val="Soggettocommento"/>
    <w:uiPriority w:val="99"/>
    <w:semiHidden/>
    <w:qFormat/>
    <w:rsid w:val="000c7e90"/>
    <w:rPr>
      <w:b/>
      <w:bCs/>
    </w:rPr>
  </w:style>
  <w:style w:type="character" w:styleId="PreformattatoHTMLCarattere" w:customStyle="1">
    <w:name w:val="Preformattato HTML Carattere"/>
    <w:basedOn w:val="DefaultParagraphFont"/>
    <w:link w:val="PreformattatoHTML"/>
    <w:uiPriority w:val="99"/>
    <w:qFormat/>
    <w:rsid w:val="00ac7ea9"/>
    <w:rPr>
      <w:rFonts w:ascii="Courier New" w:hAnsi="Courier New" w:eastAsia="Times New Roman" w:cs="Courier New"/>
      <w:sz w:val="20"/>
      <w:szCs w:val="20"/>
      <w:lang w:eastAsia="it-IT"/>
    </w:rPr>
  </w:style>
  <w:style w:type="character" w:styleId="Strong">
    <w:name w:val="Strong"/>
    <w:basedOn w:val="DefaultParagraphFont"/>
    <w:uiPriority w:val="22"/>
    <w:qFormat/>
    <w:rsid w:val="00ac7ea9"/>
    <w:rPr>
      <w:b/>
      <w:bCs/>
    </w:rPr>
  </w:style>
  <w:style w:type="character" w:styleId="CollegamentoInternet">
    <w:name w:val="Collegamento Internet"/>
    <w:rPr>
      <w:color w:val="000080"/>
      <w:u w:val="single"/>
      <w:lang w:val="zxx" w:eastAsia="zxx" w:bidi="zxx"/>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1"/>
    <w:qFormat/>
    <w:rsid w:val="00bd3f29"/>
    <w:pPr>
      <w:ind w:left="112" w:right="0" w:hanging="0"/>
    </w:pPr>
    <w:rPr>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dice1" w:customStyle="1">
    <w:name w:val="TOC 1"/>
    <w:basedOn w:val="Normal"/>
    <w:uiPriority w:val="1"/>
    <w:qFormat/>
    <w:rsid w:val="00bd3f29"/>
    <w:pPr>
      <w:spacing w:before="154" w:after="0"/>
      <w:ind w:right="115" w:hanging="0"/>
      <w:jc w:val="right"/>
    </w:pPr>
    <w:rPr/>
  </w:style>
  <w:style w:type="paragraph" w:styleId="Indice2" w:customStyle="1">
    <w:name w:val="TOC 2"/>
    <w:basedOn w:val="Normal"/>
    <w:uiPriority w:val="1"/>
    <w:qFormat/>
    <w:rsid w:val="00bd3f29"/>
    <w:pPr>
      <w:spacing w:before="154" w:after="0"/>
      <w:ind w:left="112" w:right="0" w:hanging="0"/>
    </w:pPr>
    <w:rPr/>
  </w:style>
  <w:style w:type="paragraph" w:styleId="ListParagraph">
    <w:name w:val="List Paragraph"/>
    <w:basedOn w:val="Normal"/>
    <w:uiPriority w:val="34"/>
    <w:qFormat/>
    <w:rsid w:val="00bd3f29"/>
    <w:pPr>
      <w:ind w:left="832" w:right="0" w:hanging="360"/>
      <w:jc w:val="both"/>
    </w:pPr>
    <w:rPr/>
  </w:style>
  <w:style w:type="paragraph" w:styleId="TableParagraph" w:customStyle="1">
    <w:name w:val="Table Paragraph"/>
    <w:basedOn w:val="Normal"/>
    <w:uiPriority w:val="1"/>
    <w:qFormat/>
    <w:rsid w:val="00bd3f29"/>
    <w:pPr/>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bd3f29"/>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bd3f29"/>
    <w:pPr/>
    <w:rPr>
      <w:rFonts w:ascii="Tahoma" w:hAnsi="Tahoma" w:cs="Tahoma"/>
      <w:sz w:val="16"/>
      <w:szCs w:val="16"/>
    </w:rPr>
  </w:style>
  <w:style w:type="paragraph" w:styleId="Intestazione">
    <w:name w:val="Header"/>
    <w:basedOn w:val="Normal"/>
    <w:link w:val="IntestazioneCarattere"/>
    <w:uiPriority w:val="99"/>
    <w:unhideWhenUsed/>
    <w:rsid w:val="00bd3f29"/>
    <w:pPr>
      <w:tabs>
        <w:tab w:val="clear" w:pos="708"/>
        <w:tab w:val="center" w:pos="4819" w:leader="none"/>
        <w:tab w:val="right" w:pos="9638" w:leader="none"/>
      </w:tabs>
    </w:pPr>
    <w:rPr/>
  </w:style>
  <w:style w:type="paragraph" w:styleId="Annotationtext">
    <w:name w:val="annotation text"/>
    <w:basedOn w:val="Normal"/>
    <w:link w:val="TestocommentoCarattere"/>
    <w:uiPriority w:val="99"/>
    <w:semiHidden/>
    <w:unhideWhenUsed/>
    <w:qFormat/>
    <w:rsid w:val="000c7e9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0c7e90"/>
    <w:pPr/>
    <w:rPr>
      <w:b/>
      <w:bCs/>
    </w:rPr>
  </w:style>
  <w:style w:type="paragraph" w:styleId="Nessunaspaziatura1" w:customStyle="1">
    <w:name w:val="Nessuna spaziatura1"/>
    <w:basedOn w:val="Normal"/>
    <w:qFormat/>
    <w:rsid w:val="00f06871"/>
    <w:pPr>
      <w:widowControl/>
      <w:spacing w:before="0" w:after="120"/>
      <w:jc w:val="both"/>
    </w:pPr>
    <w:rPr>
      <w:rFonts w:ascii="Calibri" w:hAnsi="Calibri" w:eastAsia="Calibri" w:cs="Arial"/>
      <w:sz w:val="18"/>
      <w:szCs w:val="20"/>
      <w:lang w:bidi="ar-SA"/>
    </w:rPr>
  </w:style>
  <w:style w:type="paragraph" w:styleId="HTMLPreformatted">
    <w:name w:val="HTML Preformatted"/>
    <w:basedOn w:val="Normal"/>
    <w:link w:val="PreformattatoHTMLCarattere"/>
    <w:uiPriority w:val="99"/>
    <w:unhideWhenUsed/>
    <w:qFormat/>
    <w:rsid w:val="00ac7ea9"/>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bidi="ar-SA"/>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bd3f29"/>
    <w:pPr>
      <w:ind w:right="0"/>
      <w:jc w:val="left"/>
    </w:pPr>
    <w:rPr>
      <w:lang w:val="en-US"/>
    </w:rPr>
    <w:tblPr>
      <w:tblCellMar>
        <w:top w:w="0" w:type="dxa"/>
        <w:left w:w="0" w:type="dxa"/>
        <w:bottom w:w="0" w:type="dxa"/>
        <w:right w:w="0" w:type="dxa"/>
      </w:tblCellMar>
    </w:tblPr>
  </w:style>
  <w:style w:type="table" w:styleId="Grigliatabella">
    <w:name w:val="Table Grid"/>
    <w:basedOn w:val="Tabellanormale"/>
    <w:uiPriority w:val="59"/>
    <w:rsid w:val="00a6601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TotalTime>
  <Application>LibreOffice/7.2.5.2$Windows_X86_64 LibreOffice_project/499f9727c189e6ef3471021d6132d4c694f357e5</Application>
  <AppVersion>15.0000</AppVersion>
  <Pages>5</Pages>
  <Words>2196</Words>
  <Characters>12795</Characters>
  <CharactersWithSpaces>14932</CharactersWithSpaces>
  <Paragraphs>116</Paragraphs>
  <Company>Comune di Garbagnate Milanese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2021-08-05T06:46:00Z</dcterms:created>
  <dc:creator>b.roggia</dc:creator>
  <dc:description/>
  <dc:language>it-IT</dc:language>
  <cp:lastModifiedBy/>
  <cp:lastPrinted>2021-08-05T12:51:00Z</cp:lastPrinted>
  <dcterms:modified xsi:type="dcterms:W3CDTF">2022-04-01T09:01:47Z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