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AB" w:rsidRDefault="00B07DAB" w:rsidP="006C6374">
      <w:pPr>
        <w:autoSpaceDE w:val="0"/>
        <w:autoSpaceDN w:val="0"/>
        <w:adjustRightInd w:val="0"/>
        <w:rPr>
          <w:b/>
          <w:u w:val="single"/>
        </w:rPr>
      </w:pPr>
      <w:r>
        <w:rPr>
          <w:noProof/>
          <w:lang w:eastAsia="it-IT"/>
        </w:rPr>
        <w:drawing>
          <wp:inline distT="0" distB="0" distL="0" distR="0">
            <wp:extent cx="1581150" cy="1543050"/>
            <wp:effectExtent l="19050" t="0" r="0" b="0"/>
            <wp:docPr id="1"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intestata"/>
                    <pic:cNvPicPr>
                      <a:picLocks noChangeAspect="1" noChangeArrowheads="1"/>
                    </pic:cNvPicPr>
                  </pic:nvPicPr>
                  <pic:blipFill>
                    <a:blip r:embed="rId4" cstate="print"/>
                    <a:srcRect/>
                    <a:stretch>
                      <a:fillRect/>
                    </a:stretch>
                  </pic:blipFill>
                  <pic:spPr bwMode="auto">
                    <a:xfrm>
                      <a:off x="0" y="0"/>
                      <a:ext cx="1581150" cy="1543050"/>
                    </a:xfrm>
                    <a:prstGeom prst="rect">
                      <a:avLst/>
                    </a:prstGeom>
                    <a:noFill/>
                    <a:ln w="9525">
                      <a:noFill/>
                      <a:miter lim="800000"/>
                      <a:headEnd/>
                      <a:tailEnd/>
                    </a:ln>
                  </pic:spPr>
                </pic:pic>
              </a:graphicData>
            </a:graphic>
          </wp:inline>
        </w:drawing>
      </w:r>
      <w:r w:rsidR="006C6374" w:rsidRPr="006C6374">
        <w:rPr>
          <w:rFonts w:ascii="Times New Roman" w:hAnsi="Times New Roman" w:cs="Times New Roman"/>
          <w:color w:val="231F20"/>
          <w:sz w:val="18"/>
          <w:szCs w:val="18"/>
        </w:rPr>
        <w:t xml:space="preserve"> </w:t>
      </w:r>
    </w:p>
    <w:p w:rsidR="00B07DAB" w:rsidRDefault="00B07DAB" w:rsidP="00924966">
      <w:pPr>
        <w:jc w:val="center"/>
        <w:rPr>
          <w:b/>
          <w:u w:val="single"/>
        </w:rPr>
      </w:pPr>
    </w:p>
    <w:p w:rsidR="00924966" w:rsidRPr="00924966" w:rsidRDefault="00924966" w:rsidP="00924966">
      <w:pPr>
        <w:jc w:val="center"/>
        <w:rPr>
          <w:b/>
          <w:u w:val="single"/>
        </w:rPr>
      </w:pPr>
      <w:r w:rsidRPr="00924966">
        <w:rPr>
          <w:b/>
          <w:u w:val="single"/>
        </w:rPr>
        <w:t>OPZIONE DEGLI ELETTORI RESIDENTI A</w:t>
      </w:r>
      <w:r w:rsidR="00FB0B55">
        <w:rPr>
          <w:b/>
          <w:u w:val="single"/>
        </w:rPr>
        <w:t>LL’ESTERO PER IL VOTO IN ITALIA</w:t>
      </w:r>
    </w:p>
    <w:p w:rsidR="00924966" w:rsidRDefault="00924966" w:rsidP="00924966">
      <w:pPr>
        <w:ind w:firstLine="708"/>
        <w:jc w:val="both"/>
      </w:pPr>
      <w:r>
        <w:t>Per i referendum gli elettori italiani residenti all’estero votano per corrispondenza, ai sensi della Legge 27 dicembre 2001, n. 459 e del relativo regolamento di attuazione approvato con D.P.R. 2 aprile 2003, n. 104.</w:t>
      </w:r>
    </w:p>
    <w:p w:rsidR="00924966" w:rsidRDefault="00924966" w:rsidP="00924966">
      <w:pPr>
        <w:ind w:firstLine="708"/>
        <w:jc w:val="both"/>
      </w:pPr>
      <w:r>
        <w:t xml:space="preserve">La predetta normativa, nel prevedere la suddetta modalità di voto per corrispondenza per tali elettori (i cui nominativi vengono inseriti d’ufficio nell’elenco degli aventi diritto al voto residenti in Italia), fa comunque salva la possibilità di votare in Italia, previa apposita e tempestiva </w:t>
      </w:r>
      <w:r w:rsidRPr="00924966">
        <w:rPr>
          <w:b/>
        </w:rPr>
        <w:t>opzione</w:t>
      </w:r>
      <w:r>
        <w:t>, da esercitare in occasione di ogni consultazione e valida limitatamente ad essa.</w:t>
      </w:r>
    </w:p>
    <w:p w:rsidR="00924966" w:rsidRDefault="00924966" w:rsidP="00924966">
      <w:pPr>
        <w:ind w:firstLine="708"/>
        <w:jc w:val="both"/>
      </w:pPr>
      <w:r>
        <w:t xml:space="preserve">In particolare, il diritto di optare per il voto in Italia, ai sensi degli artt. 1, comma 3 e 4, della Legge n. 459/2001 nonché dell’art. 4 del D.P.R. n. 104/2003, deve essere esercitato entro il decimo giorno successivo all’indizione del referendum (intendendo riferito tale termine alla data di pubblicazione nella Gazzetta Ufficiale del decreto di indizione) e cioè </w:t>
      </w:r>
      <w:r w:rsidRPr="00924966">
        <w:rPr>
          <w:b/>
          <w:u w:val="single"/>
        </w:rPr>
        <w:t>entro il prossimo 17 aprile 2022</w:t>
      </w:r>
      <w:r>
        <w:t xml:space="preserve">, preferibilmente utilizzando il modello allegato alla presente circolare. </w:t>
      </w:r>
    </w:p>
    <w:p w:rsidR="00924966" w:rsidRDefault="00924966" w:rsidP="00924966">
      <w:pPr>
        <w:ind w:firstLine="708"/>
        <w:jc w:val="both"/>
      </w:pPr>
      <w:r>
        <w:t>L’opzione dovrà pervenire entro il termine sopraindicato all’Ufficio consolare operante nella circoscrizione di residenza dell’elettore e potrà essere revocata con le medesime modalità ed entro gli stessi termini previsti per il suo esercizio.</w:t>
      </w:r>
    </w:p>
    <w:p w:rsidR="00924966" w:rsidRDefault="00924966" w:rsidP="00924966">
      <w:pPr>
        <w:ind w:firstLine="708"/>
        <w:jc w:val="both"/>
      </w:pPr>
      <w:r>
        <w:t>Qualora l’opzione venga inviata per posta, l’elettore ha l’onere di accertarne la ricezione, da parte dell’Ufficio consolare, entro il termine prescritto.</w:t>
      </w:r>
    </w:p>
    <w:p w:rsidR="00B32702" w:rsidRDefault="00B32702" w:rsidP="00B32702">
      <w:pPr>
        <w:jc w:val="both"/>
      </w:pPr>
      <w:r>
        <w:t xml:space="preserve">Vai al link per la compilazione del </w:t>
      </w:r>
      <w:proofErr w:type="spellStart"/>
      <w:r>
        <w:t>modulo…</w:t>
      </w:r>
      <w:proofErr w:type="spellEnd"/>
      <w:r>
        <w:t>.</w:t>
      </w:r>
    </w:p>
    <w:p w:rsidR="00B32702" w:rsidRDefault="00B32702" w:rsidP="00924966">
      <w:pPr>
        <w:ind w:firstLine="708"/>
        <w:jc w:val="both"/>
      </w:pPr>
    </w:p>
    <w:sectPr w:rsidR="00B32702" w:rsidSect="007E32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24966"/>
    <w:rsid w:val="0069529C"/>
    <w:rsid w:val="006C6374"/>
    <w:rsid w:val="007E3207"/>
    <w:rsid w:val="00924966"/>
    <w:rsid w:val="00B07DAB"/>
    <w:rsid w:val="00B32702"/>
    <w:rsid w:val="00F16766"/>
    <w:rsid w:val="00FB0B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3207"/>
  </w:style>
  <w:style w:type="paragraph" w:styleId="Titolo1">
    <w:name w:val="heading 1"/>
    <w:basedOn w:val="Normale"/>
    <w:next w:val="Normale"/>
    <w:link w:val="Titolo1Carattere"/>
    <w:qFormat/>
    <w:rsid w:val="006C6374"/>
    <w:pPr>
      <w:keepNext/>
      <w:autoSpaceDE w:val="0"/>
      <w:autoSpaceDN w:val="0"/>
      <w:adjustRightInd w:val="0"/>
      <w:spacing w:after="0" w:line="240" w:lineRule="auto"/>
      <w:outlineLvl w:val="0"/>
    </w:pPr>
    <w:rPr>
      <w:rFonts w:ascii="Times" w:eastAsia="Times New Roman" w:hAnsi="Times" w:cs="Times"/>
      <w:b/>
      <w:bCs/>
      <w:color w:val="231F2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7D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DAB"/>
    <w:rPr>
      <w:rFonts w:ascii="Tahoma" w:hAnsi="Tahoma" w:cs="Tahoma"/>
      <w:sz w:val="16"/>
      <w:szCs w:val="16"/>
    </w:rPr>
  </w:style>
  <w:style w:type="character" w:customStyle="1" w:styleId="Titolo1Carattere">
    <w:name w:val="Titolo 1 Carattere"/>
    <w:basedOn w:val="Carpredefinitoparagrafo"/>
    <w:link w:val="Titolo1"/>
    <w:rsid w:val="006C6374"/>
    <w:rPr>
      <w:rFonts w:ascii="Times" w:eastAsia="Times New Roman" w:hAnsi="Times" w:cs="Times"/>
      <w:b/>
      <w:bCs/>
      <w:color w:val="231F2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237</Words>
  <Characters>1357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an.meroni</dc:creator>
  <cp:keywords/>
  <dc:description/>
  <cp:lastModifiedBy>an.meroni</cp:lastModifiedBy>
  <cp:revision>7</cp:revision>
  <cp:lastPrinted>2022-04-12T12:46:00Z</cp:lastPrinted>
  <dcterms:created xsi:type="dcterms:W3CDTF">2022-04-12T12:27:00Z</dcterms:created>
  <dcterms:modified xsi:type="dcterms:W3CDTF">2022-04-12T12:55:00Z</dcterms:modified>
</cp:coreProperties>
</file>